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B470" w14:textId="77777777" w:rsidR="006A69AF" w:rsidRDefault="006A69AF" w:rsidP="006A69AF">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Resources Board</w:t>
      </w:r>
      <w:r w:rsidRPr="00990EB3">
        <w:rPr>
          <w:rFonts w:cs="Arial"/>
          <w:b/>
          <w:sz w:val="32"/>
        </w:rPr>
        <w:fldChar w:fldCharType="end"/>
      </w:r>
      <w:r w:rsidRPr="00990EB3">
        <w:rPr>
          <w:rFonts w:cs="Arial"/>
          <w:b/>
          <w:sz w:val="32"/>
        </w:rPr>
        <w:t xml:space="preserve"> meeting</w:t>
      </w:r>
    </w:p>
    <w:p w14:paraId="0618FE5D" w14:textId="77777777" w:rsidR="006A69AF" w:rsidRPr="00990EB3" w:rsidRDefault="006A69AF" w:rsidP="006A69AF">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6A69AF" w:rsidRPr="002E7053" w14:paraId="164740B2" w14:textId="77777777" w:rsidTr="4CC0B50B">
        <w:tc>
          <w:tcPr>
            <w:tcW w:w="2160" w:type="dxa"/>
            <w:tcBorders>
              <w:top w:val="single" w:sz="12" w:space="0" w:color="auto"/>
            </w:tcBorders>
            <w:shd w:val="clear" w:color="auto" w:fill="auto"/>
            <w:tcMar>
              <w:top w:w="115" w:type="dxa"/>
              <w:left w:w="115" w:type="dxa"/>
              <w:right w:w="115" w:type="dxa"/>
            </w:tcMar>
          </w:tcPr>
          <w:p w14:paraId="07E2E8D1" w14:textId="77777777" w:rsidR="006A69AF" w:rsidRPr="0030484B" w:rsidRDefault="006A69AF" w:rsidP="006A69AF">
            <w:pPr>
              <w:rPr>
                <w:b/>
              </w:rPr>
            </w:pPr>
            <w:r w:rsidRPr="0030484B">
              <w:rPr>
                <w:b/>
              </w:rPr>
              <w:t>Title:</w:t>
            </w:r>
          </w:p>
          <w:p w14:paraId="270A41CA" w14:textId="77777777" w:rsidR="006A69AF" w:rsidRPr="0030484B" w:rsidRDefault="006A69AF" w:rsidP="006A69AF">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4F8AAE22" w14:textId="77777777" w:rsidR="006A69AF" w:rsidRPr="002E7053" w:rsidRDefault="006A69AF" w:rsidP="006A69AF">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Resources Board</w:t>
            </w:r>
            <w:r w:rsidRPr="0030484B">
              <w:rPr>
                <w:szCs w:val="40"/>
              </w:rPr>
              <w:fldChar w:fldCharType="end"/>
            </w:r>
          </w:p>
        </w:tc>
      </w:tr>
      <w:tr w:rsidR="006A69AF" w:rsidRPr="002E7053" w14:paraId="1FAAEF5E" w14:textId="77777777" w:rsidTr="4CC0B50B">
        <w:tc>
          <w:tcPr>
            <w:tcW w:w="2160" w:type="dxa"/>
            <w:shd w:val="clear" w:color="auto" w:fill="auto"/>
          </w:tcPr>
          <w:p w14:paraId="4689A72F" w14:textId="77777777" w:rsidR="006A69AF" w:rsidRPr="0030484B" w:rsidRDefault="006A69AF" w:rsidP="006A69AF">
            <w:pPr>
              <w:rPr>
                <w:b/>
              </w:rPr>
            </w:pPr>
            <w:r w:rsidRPr="0030484B">
              <w:rPr>
                <w:b/>
              </w:rPr>
              <w:t>Date:</w:t>
            </w:r>
          </w:p>
          <w:p w14:paraId="29DF8A98" w14:textId="77777777" w:rsidR="006A69AF" w:rsidRPr="0030484B" w:rsidRDefault="006A69AF" w:rsidP="006A69AF">
            <w:pPr>
              <w:rPr>
                <w:b/>
                <w:sz w:val="16"/>
                <w:szCs w:val="16"/>
              </w:rPr>
            </w:pPr>
          </w:p>
        </w:tc>
        <w:tc>
          <w:tcPr>
            <w:tcW w:w="7128" w:type="dxa"/>
            <w:shd w:val="clear" w:color="auto" w:fill="auto"/>
          </w:tcPr>
          <w:p w14:paraId="7FD4BEDC" w14:textId="77777777" w:rsidR="006A69AF" w:rsidRPr="002E7053" w:rsidRDefault="006A69AF" w:rsidP="006A69AF">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Tuesday 17 November 2020</w:t>
            </w:r>
            <w:r w:rsidRPr="0030484B">
              <w:rPr>
                <w:szCs w:val="24"/>
              </w:rPr>
              <w:fldChar w:fldCharType="end"/>
            </w:r>
          </w:p>
        </w:tc>
      </w:tr>
      <w:tr w:rsidR="006A69AF" w:rsidRPr="002E7053" w14:paraId="52404E36" w14:textId="77777777" w:rsidTr="4CC0B50B">
        <w:tc>
          <w:tcPr>
            <w:tcW w:w="2160" w:type="dxa"/>
            <w:shd w:val="clear" w:color="auto" w:fill="auto"/>
          </w:tcPr>
          <w:p w14:paraId="7BAD9CEC" w14:textId="77777777" w:rsidR="006A69AF" w:rsidRPr="0030484B" w:rsidRDefault="006A69AF" w:rsidP="006A69AF">
            <w:pPr>
              <w:rPr>
                <w:b/>
              </w:rPr>
            </w:pPr>
            <w:r w:rsidRPr="0030484B">
              <w:rPr>
                <w:b/>
              </w:rPr>
              <w:t>Venue:</w:t>
            </w:r>
          </w:p>
        </w:tc>
        <w:tc>
          <w:tcPr>
            <w:tcW w:w="7128" w:type="dxa"/>
            <w:shd w:val="clear" w:color="auto" w:fill="auto"/>
          </w:tcPr>
          <w:p w14:paraId="4E69F747" w14:textId="51393F6E" w:rsidR="006A69AF" w:rsidRPr="002E7053" w:rsidRDefault="148AF9E1" w:rsidP="006A69AF">
            <w:r>
              <w:t>Via Zoom</w:t>
            </w:r>
          </w:p>
        </w:tc>
      </w:tr>
      <w:tr w:rsidR="006A69AF" w:rsidRPr="0030484B" w14:paraId="190D212A" w14:textId="77777777" w:rsidTr="4CC0B50B">
        <w:tc>
          <w:tcPr>
            <w:tcW w:w="2160" w:type="dxa"/>
            <w:tcBorders>
              <w:bottom w:val="single" w:sz="12" w:space="0" w:color="auto"/>
            </w:tcBorders>
            <w:shd w:val="clear" w:color="auto" w:fill="auto"/>
          </w:tcPr>
          <w:p w14:paraId="08054B48" w14:textId="77777777" w:rsidR="006A69AF" w:rsidRPr="0030484B" w:rsidRDefault="006A69AF" w:rsidP="006A69AF">
            <w:pPr>
              <w:rPr>
                <w:b/>
                <w:sz w:val="12"/>
                <w:szCs w:val="12"/>
              </w:rPr>
            </w:pPr>
          </w:p>
        </w:tc>
        <w:tc>
          <w:tcPr>
            <w:tcW w:w="7128" w:type="dxa"/>
            <w:tcBorders>
              <w:bottom w:val="single" w:sz="12" w:space="0" w:color="auto"/>
            </w:tcBorders>
            <w:shd w:val="clear" w:color="auto" w:fill="auto"/>
          </w:tcPr>
          <w:p w14:paraId="4E25BE94" w14:textId="77777777" w:rsidR="006A69AF" w:rsidRPr="0030484B" w:rsidRDefault="006A69AF" w:rsidP="006A69AF">
            <w:pPr>
              <w:rPr>
                <w:sz w:val="12"/>
                <w:szCs w:val="12"/>
              </w:rPr>
            </w:pPr>
          </w:p>
        </w:tc>
      </w:tr>
    </w:tbl>
    <w:p w14:paraId="27BE033A" w14:textId="77777777" w:rsidR="006A69AF" w:rsidRPr="002E7053" w:rsidRDefault="006A69AF" w:rsidP="006A69AF"/>
    <w:p w14:paraId="3F8EA009" w14:textId="77777777" w:rsidR="006A69AF" w:rsidRDefault="006A69AF" w:rsidP="006A69AF">
      <w:pPr>
        <w:ind w:left="-720"/>
        <w:rPr>
          <w:b/>
        </w:rPr>
      </w:pPr>
      <w:r w:rsidRPr="002E7053">
        <w:rPr>
          <w:b/>
        </w:rPr>
        <w:t>Attendance</w:t>
      </w:r>
    </w:p>
    <w:p w14:paraId="5D9E5C8C" w14:textId="77777777" w:rsidR="006A69AF" w:rsidRPr="001F2D91" w:rsidRDefault="006A69AF" w:rsidP="006A69AF">
      <w:pPr>
        <w:ind w:left="-720"/>
      </w:pPr>
      <w:r>
        <w:t xml:space="preserve">An attendance list is attached as </w:t>
      </w:r>
      <w:r w:rsidRPr="001F2D91">
        <w:rPr>
          <w:b/>
          <w:u w:val="single"/>
        </w:rPr>
        <w:t>Appendix A</w:t>
      </w:r>
      <w:r>
        <w:t xml:space="preserve"> to this note</w:t>
      </w:r>
    </w:p>
    <w:p w14:paraId="1F515A8D" w14:textId="77777777" w:rsidR="006A69AF" w:rsidRDefault="006A69AF" w:rsidP="006A69AF"/>
    <w:p w14:paraId="0F0B9816" w14:textId="77777777" w:rsidR="006A69AF" w:rsidRDefault="006A69AF" w:rsidP="006A69AF"/>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69AF" w:rsidRPr="00CE3DD7" w14:paraId="05927972" w14:textId="77777777" w:rsidTr="006A69AF">
        <w:tc>
          <w:tcPr>
            <w:tcW w:w="720" w:type="dxa"/>
            <w:shd w:val="clear" w:color="auto" w:fill="BFBFBF"/>
          </w:tcPr>
          <w:p w14:paraId="4AD634B2" w14:textId="77777777" w:rsidR="006A69AF" w:rsidRPr="00CE3DD7" w:rsidRDefault="006A69AF" w:rsidP="006A69AF">
            <w:pPr>
              <w:rPr>
                <w:b/>
              </w:rPr>
            </w:pPr>
            <w:r w:rsidRPr="00CE3DD7">
              <w:rPr>
                <w:b/>
              </w:rPr>
              <w:t>Item</w:t>
            </w:r>
          </w:p>
        </w:tc>
        <w:tc>
          <w:tcPr>
            <w:tcW w:w="7488" w:type="dxa"/>
            <w:shd w:val="clear" w:color="auto" w:fill="BFBFBF"/>
          </w:tcPr>
          <w:p w14:paraId="16B06D0E" w14:textId="77777777" w:rsidR="006A69AF" w:rsidRPr="00CE3DD7" w:rsidRDefault="006A69AF" w:rsidP="006A69AF">
            <w:pPr>
              <w:widowControl w:val="0"/>
              <w:rPr>
                <w:b/>
              </w:rPr>
            </w:pPr>
            <w:r w:rsidRPr="00CE3DD7">
              <w:rPr>
                <w:b/>
              </w:rPr>
              <w:t>Decisions and actions</w:t>
            </w:r>
          </w:p>
        </w:tc>
        <w:tc>
          <w:tcPr>
            <w:tcW w:w="1584" w:type="dxa"/>
            <w:shd w:val="clear" w:color="auto" w:fill="BFBFBF"/>
          </w:tcPr>
          <w:p w14:paraId="09546424" w14:textId="7719575A" w:rsidR="006A69AF" w:rsidRPr="00CE3DD7" w:rsidRDefault="006A69AF" w:rsidP="006A69AF">
            <w:pPr>
              <w:widowControl w:val="0"/>
              <w:rPr>
                <w:b/>
                <w:bCs/>
              </w:rPr>
            </w:pPr>
          </w:p>
        </w:tc>
      </w:tr>
    </w:tbl>
    <w:p w14:paraId="5F49BF03" w14:textId="77777777" w:rsidR="006A69AF" w:rsidRDefault="006A69AF" w:rsidP="006A69AF"/>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69AF" w:rsidRPr="001E126B" w14:paraId="71FB15D3" w14:textId="77777777" w:rsidTr="6FF62432">
        <w:tc>
          <w:tcPr>
            <w:tcW w:w="720" w:type="dxa"/>
          </w:tcPr>
          <w:p w14:paraId="2F282D40" w14:textId="77777777" w:rsidR="006A69AF" w:rsidRPr="006A5FCC" w:rsidRDefault="006A69AF" w:rsidP="006A69AF">
            <w:pPr>
              <w:numPr>
                <w:ilvl w:val="0"/>
                <w:numId w:val="5"/>
              </w:numPr>
              <w:ind w:left="560"/>
              <w:rPr>
                <w:szCs w:val="22"/>
              </w:rPr>
            </w:pPr>
            <w:r>
              <w:rPr>
                <w:szCs w:val="22"/>
                <w:bdr w:val="nil"/>
              </w:rPr>
              <w:t xml:space="preserve"> </w:t>
            </w:r>
          </w:p>
        </w:tc>
        <w:tc>
          <w:tcPr>
            <w:tcW w:w="7488" w:type="dxa"/>
          </w:tcPr>
          <w:p w14:paraId="335CC419" w14:textId="77777777" w:rsidR="006A69AF" w:rsidRDefault="006A69AF" w:rsidP="006A69AF">
            <w:pPr>
              <w:widowControl w:val="0"/>
              <w:rPr>
                <w:rFonts w:ascii="Arial Bold" w:hAnsi="Arial Bold"/>
                <w:b/>
                <w:szCs w:val="22"/>
              </w:rPr>
            </w:pPr>
            <w:r>
              <w:rPr>
                <w:rFonts w:ascii="Arial Bold" w:hAnsi="Arial Bold"/>
                <w:b/>
                <w:szCs w:val="22"/>
                <w:bdr w:val="nil"/>
              </w:rPr>
              <w:t>Welcome, Apologies &amp; Declarations of Interest</w:t>
            </w:r>
          </w:p>
          <w:p w14:paraId="08DBB061" w14:textId="77777777" w:rsidR="006A69AF" w:rsidRPr="00CE3DD7" w:rsidRDefault="006A69AF" w:rsidP="006A69AF">
            <w:pPr>
              <w:widowControl w:val="0"/>
              <w:rPr>
                <w:rFonts w:ascii="Arial Bold" w:hAnsi="Arial Bold"/>
                <w:b/>
              </w:rPr>
            </w:pPr>
            <w:r w:rsidRPr="00CE3DD7">
              <w:rPr>
                <w:rFonts w:ascii="Arial Bold" w:hAnsi="Arial Bold"/>
                <w:b/>
              </w:rPr>
              <w:t xml:space="preserve"> </w:t>
            </w:r>
            <w:bookmarkStart w:id="0" w:name="_GoBack"/>
            <w:bookmarkEnd w:id="0"/>
          </w:p>
        </w:tc>
        <w:tc>
          <w:tcPr>
            <w:tcW w:w="1584" w:type="dxa"/>
          </w:tcPr>
          <w:p w14:paraId="6F0A1CAD" w14:textId="77777777" w:rsidR="006A69AF" w:rsidRPr="001E126B" w:rsidRDefault="006A69AF" w:rsidP="006A69AF">
            <w:pPr>
              <w:widowControl w:val="0"/>
              <w:rPr>
                <w:bCs/>
              </w:rPr>
            </w:pPr>
          </w:p>
        </w:tc>
      </w:tr>
      <w:tr w:rsidR="006A69AF" w:rsidRPr="002F7636" w14:paraId="3E0ED533" w14:textId="77777777" w:rsidTr="6FF62432">
        <w:tc>
          <w:tcPr>
            <w:tcW w:w="720" w:type="dxa"/>
          </w:tcPr>
          <w:p w14:paraId="48813EF5" w14:textId="77777777" w:rsidR="006A69AF" w:rsidRDefault="006A69AF" w:rsidP="006A69AF"/>
        </w:tc>
        <w:tc>
          <w:tcPr>
            <w:tcW w:w="7488" w:type="dxa"/>
          </w:tcPr>
          <w:p w14:paraId="215907DC" w14:textId="77777777" w:rsidR="006A69AF" w:rsidRDefault="006A69AF">
            <w:pPr>
              <w:ind w:left="360"/>
            </w:pPr>
            <w:r>
              <w:t>Cllr Richard Watts (Chair) welcomed members to the meeting and gave a brief reminder of etiquette in online meetings.</w:t>
            </w:r>
          </w:p>
          <w:p w14:paraId="6F8F4801" w14:textId="77777777" w:rsidR="006A69AF" w:rsidRPr="00D40518" w:rsidRDefault="006A69AF">
            <w:pPr>
              <w:ind w:left="360"/>
              <w:rPr>
                <w:rFonts w:ascii="Calibri" w:hAnsi="Calibri"/>
                <w:szCs w:val="22"/>
              </w:rPr>
            </w:pPr>
          </w:p>
          <w:p w14:paraId="66CA3A55" w14:textId="77777777" w:rsidR="006A69AF" w:rsidRDefault="006A69AF">
            <w:pPr>
              <w:ind w:left="360"/>
            </w:pPr>
            <w:r>
              <w:t>There were no declarations of interest.</w:t>
            </w:r>
          </w:p>
          <w:p w14:paraId="772CC556" w14:textId="77777777" w:rsidR="006A69AF" w:rsidRDefault="006A69AF">
            <w:pPr>
              <w:ind w:left="360"/>
            </w:pPr>
          </w:p>
          <w:p w14:paraId="0B9B7B1E" w14:textId="77777777" w:rsidR="006A69AF" w:rsidRDefault="006A69AF">
            <w:pPr>
              <w:ind w:left="360"/>
            </w:pPr>
            <w:r>
              <w:t>Cllr Tim Oliver (Vice-Chairman) proposed an additional meeting of the Board in January 2021 to discuss the outcome of the Spending Review and work around the EU Exit.  Nicola Morton (Head of Programme, Local Government Finance) explained that the current meeting schedule is planned to meet workflows but noted that a January meeting should be achievable. The Chair suggested that while there was an agreement in principle for an additional meeting, Lead Members and officers should discuss the practicality of such.</w:t>
            </w:r>
          </w:p>
          <w:p w14:paraId="66CEDF93" w14:textId="77777777" w:rsidR="006A69AF" w:rsidRDefault="006A69AF">
            <w:pPr>
              <w:ind w:left="360"/>
            </w:pPr>
          </w:p>
          <w:p w14:paraId="2963F4A7" w14:textId="77777777" w:rsidR="006A69AF" w:rsidRDefault="006A69AF" w:rsidP="00C338A5">
            <w:pPr>
              <w:ind w:left="360"/>
              <w:rPr>
                <w:b/>
                <w:bCs/>
              </w:rPr>
            </w:pPr>
            <w:r>
              <w:rPr>
                <w:b/>
                <w:bCs/>
              </w:rPr>
              <w:t>Action</w:t>
            </w:r>
          </w:p>
          <w:p w14:paraId="7AAD73DF" w14:textId="77777777" w:rsidR="006A69AF" w:rsidRDefault="006A69AF">
            <w:pPr>
              <w:ind w:left="360"/>
            </w:pPr>
            <w:r>
              <w:t>Officers to coordinate a meeting of the Board in January 2021.</w:t>
            </w:r>
          </w:p>
          <w:p w14:paraId="6B431D9B" w14:textId="77777777" w:rsidR="006A69AF" w:rsidRPr="0030558B" w:rsidRDefault="006A69AF" w:rsidP="006A69AF">
            <w:pPr>
              <w:widowControl w:val="0"/>
            </w:pPr>
          </w:p>
        </w:tc>
        <w:tc>
          <w:tcPr>
            <w:tcW w:w="1584" w:type="dxa"/>
          </w:tcPr>
          <w:p w14:paraId="08D3BD38" w14:textId="77777777" w:rsidR="006A69AF" w:rsidRPr="002F7636" w:rsidRDefault="006A69AF" w:rsidP="006A69AF">
            <w:pPr>
              <w:widowControl w:val="0"/>
              <w:jc w:val="right"/>
              <w:rPr>
                <w:bCs/>
              </w:rPr>
            </w:pPr>
          </w:p>
        </w:tc>
      </w:tr>
      <w:tr w:rsidR="006A69AF" w:rsidRPr="001E126B" w14:paraId="4A544788" w14:textId="77777777" w:rsidTr="6FF62432">
        <w:tc>
          <w:tcPr>
            <w:tcW w:w="720" w:type="dxa"/>
          </w:tcPr>
          <w:p w14:paraId="594646DA" w14:textId="77777777" w:rsidR="006A69AF" w:rsidRPr="006A5FCC" w:rsidRDefault="006A69AF" w:rsidP="006A69AF">
            <w:pPr>
              <w:numPr>
                <w:ilvl w:val="0"/>
                <w:numId w:val="7"/>
              </w:numPr>
              <w:ind w:left="560"/>
              <w:rPr>
                <w:szCs w:val="22"/>
              </w:rPr>
            </w:pPr>
            <w:r>
              <w:rPr>
                <w:szCs w:val="22"/>
                <w:bdr w:val="nil"/>
              </w:rPr>
              <w:t xml:space="preserve"> </w:t>
            </w:r>
          </w:p>
        </w:tc>
        <w:tc>
          <w:tcPr>
            <w:tcW w:w="7488" w:type="dxa"/>
          </w:tcPr>
          <w:p w14:paraId="78190C82" w14:textId="77777777" w:rsidR="006A69AF" w:rsidRDefault="006A69AF" w:rsidP="006A69AF">
            <w:pPr>
              <w:widowControl w:val="0"/>
              <w:rPr>
                <w:rFonts w:ascii="Arial Bold" w:hAnsi="Arial Bold"/>
                <w:b/>
                <w:szCs w:val="22"/>
              </w:rPr>
            </w:pPr>
            <w:r>
              <w:rPr>
                <w:rFonts w:ascii="Arial Bold" w:hAnsi="Arial Bold"/>
                <w:b/>
                <w:szCs w:val="22"/>
                <w:bdr w:val="nil"/>
              </w:rPr>
              <w:t>Business Plan 2019/22 - 2020 Review &amp; Update</w:t>
            </w:r>
          </w:p>
          <w:p w14:paraId="7401C5F8" w14:textId="77777777" w:rsidR="006A69AF" w:rsidRPr="00CE3DD7" w:rsidRDefault="006A69AF" w:rsidP="006A69AF">
            <w:pPr>
              <w:widowControl w:val="0"/>
              <w:rPr>
                <w:rFonts w:ascii="Arial Bold" w:hAnsi="Arial Bold"/>
                <w:b/>
              </w:rPr>
            </w:pPr>
            <w:r w:rsidRPr="00CE3DD7">
              <w:rPr>
                <w:rFonts w:ascii="Arial Bold" w:hAnsi="Arial Bold"/>
                <w:b/>
              </w:rPr>
              <w:t xml:space="preserve"> </w:t>
            </w:r>
          </w:p>
        </w:tc>
        <w:tc>
          <w:tcPr>
            <w:tcW w:w="1584" w:type="dxa"/>
          </w:tcPr>
          <w:p w14:paraId="0314A6EB" w14:textId="77777777" w:rsidR="006A69AF" w:rsidRPr="001E126B" w:rsidRDefault="006A69AF" w:rsidP="006A69AF">
            <w:pPr>
              <w:widowControl w:val="0"/>
              <w:rPr>
                <w:bCs/>
              </w:rPr>
            </w:pPr>
          </w:p>
        </w:tc>
      </w:tr>
      <w:tr w:rsidR="006A69AF" w:rsidRPr="002F7636" w14:paraId="038FEF73" w14:textId="77777777" w:rsidTr="6FF62432">
        <w:tc>
          <w:tcPr>
            <w:tcW w:w="720" w:type="dxa"/>
          </w:tcPr>
          <w:p w14:paraId="1E491529" w14:textId="77777777" w:rsidR="006A69AF" w:rsidRDefault="006A69AF" w:rsidP="006A69AF"/>
        </w:tc>
        <w:tc>
          <w:tcPr>
            <w:tcW w:w="7488" w:type="dxa"/>
          </w:tcPr>
          <w:p w14:paraId="74BD8DD3" w14:textId="77777777" w:rsidR="006A69AF" w:rsidRDefault="006A69AF">
            <w:pPr>
              <w:ind w:left="360"/>
            </w:pPr>
            <w:r>
              <w:t xml:space="preserve">The Chair explained that the LGA has re-focused its Business Plan </w:t>
            </w:r>
            <w:proofErr w:type="gramStart"/>
            <w:r>
              <w:t>in light of</w:t>
            </w:r>
            <w:proofErr w:type="gramEnd"/>
            <w:r>
              <w:t xml:space="preserve"> new priorities thrown up by the ongoing COVID pandemic and noted that many of these had been reflected in the Work Programme presented at the previous meeting in September 2020.</w:t>
            </w:r>
          </w:p>
          <w:p w14:paraId="26F6BFE1" w14:textId="77777777" w:rsidR="006A69AF" w:rsidRPr="007852F3" w:rsidRDefault="006A69AF">
            <w:pPr>
              <w:ind w:left="360"/>
              <w:rPr>
                <w:rFonts w:ascii="Calibri" w:hAnsi="Calibri"/>
                <w:szCs w:val="22"/>
              </w:rPr>
            </w:pPr>
          </w:p>
          <w:p w14:paraId="632BE7B0" w14:textId="77777777" w:rsidR="006A69AF" w:rsidRDefault="006A69AF">
            <w:pPr>
              <w:ind w:left="360"/>
            </w:pPr>
            <w:r>
              <w:t>The following comments were raised by members of the Board:</w:t>
            </w:r>
          </w:p>
          <w:p w14:paraId="266439AF" w14:textId="77777777" w:rsidR="006A69AF" w:rsidRDefault="006A69AF">
            <w:pPr>
              <w:ind w:left="360"/>
            </w:pPr>
          </w:p>
          <w:p w14:paraId="6E05B3E1" w14:textId="54D8B478" w:rsidR="006A69AF" w:rsidRDefault="006A69AF">
            <w:pPr>
              <w:pStyle w:val="ListParagraph"/>
              <w:numPr>
                <w:ilvl w:val="0"/>
                <w:numId w:val="6"/>
              </w:numPr>
              <w:rPr>
                <w:rFonts w:ascii="Arial" w:hAnsi="Arial" w:cs="Arial"/>
              </w:rPr>
            </w:pPr>
            <w:r>
              <w:rPr>
                <w:rFonts w:ascii="Arial" w:hAnsi="Arial" w:cs="Arial"/>
              </w:rPr>
              <w:t xml:space="preserve">It was suggested that the Plan should be amended to include specific work around the local leadership on the Shared Prosperity Fund as well as Child Poverty </w:t>
            </w:r>
            <w:r w:rsidR="00591C82">
              <w:rPr>
                <w:rFonts w:ascii="Arial" w:hAnsi="Arial" w:cs="Arial"/>
              </w:rPr>
              <w:t>&amp;</w:t>
            </w:r>
            <w:r>
              <w:rPr>
                <w:rFonts w:ascii="Arial" w:hAnsi="Arial" w:cs="Arial"/>
              </w:rPr>
              <w:t xml:space="preserve"> Hunger. Sarah Pickup (Deputy Chief Executive, LGA) </w:t>
            </w:r>
            <w:r w:rsidR="00401D28">
              <w:rPr>
                <w:rFonts w:ascii="Arial" w:hAnsi="Arial" w:cs="Arial"/>
              </w:rPr>
              <w:t>said that this work could be picked up when the plan is next updated.</w:t>
            </w:r>
          </w:p>
          <w:p w14:paraId="6BD2BF9D" w14:textId="77777777" w:rsidR="006A69AF" w:rsidRDefault="006A69AF">
            <w:pPr>
              <w:pStyle w:val="ListParagraph"/>
              <w:numPr>
                <w:ilvl w:val="0"/>
                <w:numId w:val="6"/>
              </w:numPr>
              <w:rPr>
                <w:rFonts w:ascii="Arial" w:hAnsi="Arial" w:cs="Arial"/>
              </w:rPr>
            </w:pPr>
            <w:r>
              <w:rPr>
                <w:rFonts w:ascii="Arial" w:hAnsi="Arial" w:cs="Arial"/>
              </w:rPr>
              <w:t>There was also a call to ensure the Plan reflected the full spectrum of Government Departments the LGA lobbies on funding for Local Government. Sarah explained that while the paper was not explicit on this matter the LGA works across Government.</w:t>
            </w:r>
          </w:p>
          <w:p w14:paraId="0F0DD410" w14:textId="77777777" w:rsidR="006A69AF" w:rsidRPr="00591C82" w:rsidRDefault="006A69AF" w:rsidP="00591C82">
            <w:pPr>
              <w:pStyle w:val="ListParagraph"/>
              <w:numPr>
                <w:ilvl w:val="0"/>
                <w:numId w:val="6"/>
              </w:numPr>
              <w:rPr>
                <w:rFonts w:ascii="Arial" w:hAnsi="Arial" w:cs="Arial"/>
              </w:rPr>
            </w:pPr>
            <w:r w:rsidRPr="6FF62432">
              <w:rPr>
                <w:rFonts w:ascii="Arial" w:hAnsi="Arial" w:cs="Arial"/>
              </w:rPr>
              <w:lastRenderedPageBreak/>
              <w:t xml:space="preserve">Members welcomed the inclusion of Sustainability as a key priority in the Plan. </w:t>
            </w:r>
            <w:r w:rsidR="508A7091" w:rsidRPr="6FF62432">
              <w:rPr>
                <w:rFonts w:ascii="Arial" w:hAnsi="Arial" w:cs="Arial"/>
              </w:rPr>
              <w:t>F</w:t>
            </w:r>
            <w:r w:rsidRPr="6FF62432">
              <w:rPr>
                <w:rFonts w:ascii="Arial" w:hAnsi="Arial" w:cs="Arial"/>
              </w:rPr>
              <w:t>urther lobbying</w:t>
            </w:r>
            <w:r w:rsidR="508A7091" w:rsidRPr="6FF62432">
              <w:rPr>
                <w:rFonts w:ascii="Arial" w:hAnsi="Arial" w:cs="Arial"/>
              </w:rPr>
              <w:t xml:space="preserve"> was recommended</w:t>
            </w:r>
            <w:r w:rsidRPr="6FF62432">
              <w:rPr>
                <w:rFonts w:ascii="Arial" w:hAnsi="Arial" w:cs="Arial"/>
              </w:rPr>
              <w:t xml:space="preserve"> to enable local </w:t>
            </w:r>
            <w:r w:rsidR="508A7091" w:rsidRPr="6FF62432">
              <w:rPr>
                <w:rFonts w:ascii="Arial" w:hAnsi="Arial" w:cs="Arial"/>
              </w:rPr>
              <w:t>authorities’</w:t>
            </w:r>
            <w:r w:rsidRPr="6FF62432">
              <w:rPr>
                <w:rFonts w:ascii="Arial" w:hAnsi="Arial" w:cs="Arial"/>
              </w:rPr>
              <w:t xml:space="preserve"> </w:t>
            </w:r>
            <w:r w:rsidR="508A7091" w:rsidRPr="6FF62432">
              <w:rPr>
                <w:rFonts w:ascii="Arial" w:hAnsi="Arial" w:cs="Arial"/>
              </w:rPr>
              <w:t xml:space="preserve">greater discretion </w:t>
            </w:r>
            <w:r w:rsidRPr="6FF62432">
              <w:rPr>
                <w:rFonts w:ascii="Arial" w:hAnsi="Arial" w:cs="Arial"/>
              </w:rPr>
              <w:t xml:space="preserve">to </w:t>
            </w:r>
            <w:r w:rsidR="508A7091" w:rsidRPr="6FF62432">
              <w:rPr>
                <w:rFonts w:ascii="Arial" w:hAnsi="Arial" w:cs="Arial"/>
              </w:rPr>
              <w:t>work towards</w:t>
            </w:r>
            <w:r w:rsidRPr="6FF62432">
              <w:rPr>
                <w:rFonts w:ascii="Arial" w:hAnsi="Arial" w:cs="Arial"/>
              </w:rPr>
              <w:t xml:space="preserve"> decarbonisation.</w:t>
            </w:r>
          </w:p>
          <w:p w14:paraId="6F2D17E8" w14:textId="79148171" w:rsidR="6FF62432" w:rsidRDefault="6FF62432" w:rsidP="6FF62432">
            <w:pPr>
              <w:rPr>
                <w:rFonts w:cs="Arial"/>
              </w:rPr>
            </w:pPr>
          </w:p>
          <w:p w14:paraId="208D1E31" w14:textId="77777777" w:rsidR="006A69AF" w:rsidRDefault="006A69AF">
            <w:pPr>
              <w:ind w:left="360"/>
              <w:rPr>
                <w:b/>
                <w:bCs/>
              </w:rPr>
            </w:pPr>
            <w:r>
              <w:rPr>
                <w:b/>
                <w:bCs/>
              </w:rPr>
              <w:t>Decision</w:t>
            </w:r>
          </w:p>
          <w:p w14:paraId="60CBF000" w14:textId="189041C1" w:rsidR="006A69AF" w:rsidRDefault="006A69AF">
            <w:pPr>
              <w:ind w:left="360"/>
            </w:pPr>
            <w:r>
              <w:t>The members of the Resources Board noted the Business Plan.</w:t>
            </w:r>
          </w:p>
          <w:p w14:paraId="0AC324AB" w14:textId="77777777" w:rsidR="006A69AF" w:rsidRDefault="006A69AF">
            <w:pPr>
              <w:ind w:left="360"/>
            </w:pPr>
          </w:p>
          <w:p w14:paraId="7B62607A" w14:textId="77777777" w:rsidR="006A69AF" w:rsidRDefault="006A69AF">
            <w:pPr>
              <w:ind w:left="360"/>
              <w:rPr>
                <w:b/>
                <w:bCs/>
              </w:rPr>
            </w:pPr>
            <w:r>
              <w:rPr>
                <w:b/>
                <w:bCs/>
              </w:rPr>
              <w:t>Action</w:t>
            </w:r>
          </w:p>
          <w:p w14:paraId="081C168B" w14:textId="77777777" w:rsidR="006A69AF" w:rsidRDefault="006A69AF">
            <w:pPr>
              <w:ind w:left="360"/>
            </w:pPr>
            <w:r>
              <w:t>Officers to proceed with delivery of Business Plan in line with members comments.</w:t>
            </w:r>
          </w:p>
          <w:p w14:paraId="38998D77" w14:textId="77777777" w:rsidR="006A69AF" w:rsidRPr="0030558B" w:rsidRDefault="006A69AF" w:rsidP="006A69AF">
            <w:pPr>
              <w:widowControl w:val="0"/>
            </w:pPr>
          </w:p>
        </w:tc>
        <w:tc>
          <w:tcPr>
            <w:tcW w:w="1584" w:type="dxa"/>
          </w:tcPr>
          <w:p w14:paraId="75D4E631" w14:textId="77777777" w:rsidR="006A69AF" w:rsidRPr="002F7636" w:rsidRDefault="006A69AF" w:rsidP="006A69AF">
            <w:pPr>
              <w:widowControl w:val="0"/>
              <w:jc w:val="right"/>
              <w:rPr>
                <w:bCs/>
              </w:rPr>
            </w:pPr>
          </w:p>
        </w:tc>
      </w:tr>
    </w:tbl>
    <w:p w14:paraId="43E1B5D1" w14:textId="77777777" w:rsidR="006A69AF" w:rsidRDefault="006A69AF">
      <w:pPr>
        <w:rPr>
          <w:vanish/>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69AF" w:rsidRPr="001E126B" w14:paraId="252B6628" w14:textId="77777777" w:rsidTr="6FF62432">
        <w:tc>
          <w:tcPr>
            <w:tcW w:w="720" w:type="dxa"/>
          </w:tcPr>
          <w:p w14:paraId="00566510" w14:textId="77777777" w:rsidR="006A69AF" w:rsidRPr="006A5FCC" w:rsidRDefault="006A69AF" w:rsidP="006A69AF">
            <w:pPr>
              <w:numPr>
                <w:ilvl w:val="0"/>
                <w:numId w:val="9"/>
              </w:numPr>
              <w:ind w:left="560"/>
              <w:rPr>
                <w:szCs w:val="22"/>
              </w:rPr>
            </w:pPr>
            <w:r>
              <w:rPr>
                <w:szCs w:val="22"/>
                <w:bdr w:val="nil"/>
              </w:rPr>
              <w:t xml:space="preserve"> </w:t>
            </w:r>
          </w:p>
        </w:tc>
        <w:tc>
          <w:tcPr>
            <w:tcW w:w="7488" w:type="dxa"/>
          </w:tcPr>
          <w:p w14:paraId="0D6FCD37" w14:textId="77777777" w:rsidR="006A69AF" w:rsidRDefault="006A69AF" w:rsidP="006A69AF">
            <w:pPr>
              <w:widowControl w:val="0"/>
              <w:rPr>
                <w:rFonts w:ascii="Arial Bold" w:hAnsi="Arial Bold"/>
                <w:b/>
                <w:szCs w:val="22"/>
              </w:rPr>
            </w:pPr>
            <w:r>
              <w:rPr>
                <w:rFonts w:ascii="Arial Bold" w:hAnsi="Arial Bold"/>
                <w:b/>
                <w:szCs w:val="22"/>
                <w:bdr w:val="nil"/>
              </w:rPr>
              <w:t>Local Government Finance Update</w:t>
            </w:r>
          </w:p>
          <w:p w14:paraId="15206584" w14:textId="77777777" w:rsidR="006A69AF" w:rsidRPr="00CE3DD7" w:rsidRDefault="006A69AF" w:rsidP="006A69AF">
            <w:pPr>
              <w:widowControl w:val="0"/>
              <w:rPr>
                <w:rFonts w:ascii="Arial Bold" w:hAnsi="Arial Bold"/>
                <w:b/>
              </w:rPr>
            </w:pPr>
            <w:r w:rsidRPr="00CE3DD7">
              <w:rPr>
                <w:rFonts w:ascii="Arial Bold" w:hAnsi="Arial Bold"/>
                <w:b/>
              </w:rPr>
              <w:t xml:space="preserve"> </w:t>
            </w:r>
          </w:p>
        </w:tc>
        <w:tc>
          <w:tcPr>
            <w:tcW w:w="1584" w:type="dxa"/>
          </w:tcPr>
          <w:p w14:paraId="16E33315" w14:textId="77777777" w:rsidR="006A69AF" w:rsidRPr="001E126B" w:rsidRDefault="006A69AF" w:rsidP="006A69AF">
            <w:pPr>
              <w:widowControl w:val="0"/>
              <w:rPr>
                <w:bCs/>
              </w:rPr>
            </w:pPr>
          </w:p>
        </w:tc>
      </w:tr>
      <w:tr w:rsidR="006A69AF" w:rsidRPr="002F7636" w14:paraId="229F6A4F" w14:textId="77777777" w:rsidTr="6FF62432">
        <w:tc>
          <w:tcPr>
            <w:tcW w:w="720" w:type="dxa"/>
          </w:tcPr>
          <w:p w14:paraId="0CFADB0A" w14:textId="77777777" w:rsidR="006A69AF" w:rsidRDefault="006A69AF" w:rsidP="006A69AF"/>
        </w:tc>
        <w:tc>
          <w:tcPr>
            <w:tcW w:w="7488" w:type="dxa"/>
          </w:tcPr>
          <w:p w14:paraId="0EB1D7C4" w14:textId="77777777" w:rsidR="006A69AF" w:rsidRDefault="006A69AF">
            <w:pPr>
              <w:ind w:left="360"/>
            </w:pPr>
            <w:r>
              <w:t>The Chair invited Nicola Morton (Head of Programme, Local Government Finance) to discuss the update paper and recent activity. Nicola raised the following points in her update;</w:t>
            </w:r>
          </w:p>
          <w:p w14:paraId="57AF3878" w14:textId="77777777" w:rsidR="006A69AF" w:rsidRPr="009659A9" w:rsidRDefault="006A69AF">
            <w:pPr>
              <w:ind w:left="360"/>
              <w:rPr>
                <w:rFonts w:ascii="Calibri" w:hAnsi="Calibri"/>
                <w:szCs w:val="22"/>
              </w:rPr>
            </w:pPr>
          </w:p>
          <w:p w14:paraId="78162B42" w14:textId="77777777" w:rsidR="006A69AF" w:rsidRDefault="006A69AF">
            <w:pPr>
              <w:pStyle w:val="ListParagraph"/>
              <w:numPr>
                <w:ilvl w:val="0"/>
                <w:numId w:val="8"/>
              </w:numPr>
              <w:rPr>
                <w:rFonts w:ascii="Arial" w:hAnsi="Arial" w:cs="Arial"/>
              </w:rPr>
            </w:pPr>
            <w:r>
              <w:rPr>
                <w:rFonts w:ascii="Arial" w:hAnsi="Arial" w:cs="Arial"/>
              </w:rPr>
              <w:t>In advance of the second national lockdown the Government announced the Contain Outbreak Management Fund to provide £8 per head funding to local authorities.</w:t>
            </w:r>
          </w:p>
          <w:p w14:paraId="058670C0" w14:textId="77777777" w:rsidR="006A69AF" w:rsidRDefault="006A69AF">
            <w:pPr>
              <w:pStyle w:val="ListParagraph"/>
              <w:numPr>
                <w:ilvl w:val="0"/>
                <w:numId w:val="8"/>
              </w:numPr>
              <w:rPr>
                <w:rFonts w:ascii="Arial" w:hAnsi="Arial" w:cs="Arial"/>
              </w:rPr>
            </w:pPr>
            <w:r>
              <w:rPr>
                <w:rFonts w:ascii="Arial" w:hAnsi="Arial" w:cs="Arial"/>
              </w:rPr>
              <w:t xml:space="preserve">Further business support initiatives have been announced in the Business Closure and Business Support Grants. </w:t>
            </w:r>
          </w:p>
          <w:p w14:paraId="11A02D46" w14:textId="77777777" w:rsidR="006A69AF" w:rsidRDefault="006A69AF">
            <w:pPr>
              <w:pStyle w:val="ListParagraph"/>
              <w:numPr>
                <w:ilvl w:val="0"/>
                <w:numId w:val="8"/>
              </w:numPr>
              <w:rPr>
                <w:rFonts w:ascii="Arial" w:hAnsi="Arial" w:cs="Arial"/>
              </w:rPr>
            </w:pPr>
            <w:r>
              <w:rPr>
                <w:rFonts w:ascii="Arial" w:hAnsi="Arial" w:cs="Arial"/>
              </w:rPr>
              <w:t>The Government has published the Tranche 4 funding allocation and methodology.</w:t>
            </w:r>
          </w:p>
          <w:p w14:paraId="48F5A0C2" w14:textId="77777777" w:rsidR="006A69AF" w:rsidRDefault="006A69AF">
            <w:pPr>
              <w:pStyle w:val="ListParagraph"/>
              <w:numPr>
                <w:ilvl w:val="0"/>
                <w:numId w:val="8"/>
              </w:numPr>
              <w:rPr>
                <w:rFonts w:ascii="Arial" w:hAnsi="Arial" w:cs="Arial"/>
              </w:rPr>
            </w:pPr>
            <w:r>
              <w:rPr>
                <w:rFonts w:ascii="Arial" w:hAnsi="Arial" w:cs="Arial"/>
              </w:rPr>
              <w:t xml:space="preserve">The Comprehensive Spending Review was due to be published on 25/11/20. Although the LGA’s submission was made on a Three-Year basis, the points presented remain relevant to the One-Year settlement to be announced. Lobbying efforts are continuing through Parliament, the media and contacts in Government departments. </w:t>
            </w:r>
          </w:p>
          <w:p w14:paraId="12251383" w14:textId="77777777" w:rsidR="006A69AF" w:rsidRDefault="006A69AF">
            <w:pPr>
              <w:pStyle w:val="ListParagraph"/>
              <w:numPr>
                <w:ilvl w:val="0"/>
                <w:numId w:val="8"/>
              </w:numPr>
              <w:rPr>
                <w:rFonts w:ascii="Arial" w:hAnsi="Arial" w:cs="Arial"/>
              </w:rPr>
            </w:pPr>
            <w:r w:rsidRPr="6FF62432">
              <w:rPr>
                <w:rFonts w:ascii="Arial" w:hAnsi="Arial" w:cs="Arial"/>
              </w:rPr>
              <w:t>On the Redmond Review, Nicola explained that a letter outlining the feedback of the Board has been sent to MHCLG.</w:t>
            </w:r>
          </w:p>
          <w:p w14:paraId="3CD54B79" w14:textId="35F7A8A9" w:rsidR="6FF62432" w:rsidRDefault="6FF62432" w:rsidP="6FF62432">
            <w:pPr>
              <w:rPr>
                <w:rFonts w:cs="Arial"/>
              </w:rPr>
            </w:pPr>
          </w:p>
          <w:p w14:paraId="336A44AF" w14:textId="77777777" w:rsidR="006A69AF" w:rsidRDefault="006A69AF">
            <w:pPr>
              <w:ind w:left="360"/>
              <w:rPr>
                <w:rFonts w:cs="Arial"/>
              </w:rPr>
            </w:pPr>
            <w:r>
              <w:rPr>
                <w:rFonts w:cs="Arial"/>
              </w:rPr>
              <w:t>In the subsequent discussion the following points were raised by members;</w:t>
            </w:r>
          </w:p>
          <w:p w14:paraId="0ED9BAFA" w14:textId="77777777" w:rsidR="006A69AF" w:rsidRDefault="006A69AF">
            <w:pPr>
              <w:ind w:left="360"/>
              <w:rPr>
                <w:rFonts w:cs="Arial"/>
              </w:rPr>
            </w:pPr>
          </w:p>
          <w:p w14:paraId="51E6D4A6" w14:textId="77777777" w:rsidR="006A69AF" w:rsidRDefault="006A69AF">
            <w:pPr>
              <w:pStyle w:val="ListParagraph"/>
              <w:numPr>
                <w:ilvl w:val="0"/>
                <w:numId w:val="8"/>
              </w:numPr>
              <w:rPr>
                <w:rFonts w:ascii="Arial" w:hAnsi="Arial" w:cs="Arial"/>
              </w:rPr>
            </w:pPr>
            <w:r>
              <w:rPr>
                <w:rFonts w:ascii="Arial" w:hAnsi="Arial" w:cs="Arial"/>
              </w:rPr>
              <w:t xml:space="preserve">Members noted concerns with the Government’s decision to set a further One-Year Spending Review for Local Government. It was noted that continued delays to a multi-year settlement have exacerbated challenges around setting balanced budgets for local authorities. </w:t>
            </w:r>
          </w:p>
          <w:p w14:paraId="1F78B741" w14:textId="77777777" w:rsidR="006A69AF" w:rsidRDefault="006A69AF">
            <w:pPr>
              <w:pStyle w:val="ListParagraph"/>
              <w:numPr>
                <w:ilvl w:val="0"/>
                <w:numId w:val="8"/>
              </w:numPr>
              <w:rPr>
                <w:rFonts w:ascii="Arial" w:hAnsi="Arial" w:cs="Arial"/>
              </w:rPr>
            </w:pPr>
            <w:r>
              <w:rPr>
                <w:rFonts w:ascii="Arial" w:hAnsi="Arial" w:cs="Arial"/>
              </w:rPr>
              <w:t>Members stressed that the LGA must continue to push for a multi-year settlement in future reviews.</w:t>
            </w:r>
          </w:p>
          <w:p w14:paraId="751AEF02" w14:textId="77777777" w:rsidR="006A69AF" w:rsidRDefault="006A69AF">
            <w:pPr>
              <w:pStyle w:val="ListParagraph"/>
              <w:numPr>
                <w:ilvl w:val="0"/>
                <w:numId w:val="8"/>
              </w:numPr>
              <w:rPr>
                <w:rFonts w:ascii="Arial" w:hAnsi="Arial" w:cs="Arial"/>
              </w:rPr>
            </w:pPr>
            <w:r>
              <w:rPr>
                <w:rFonts w:ascii="Arial" w:hAnsi="Arial" w:cs="Arial"/>
              </w:rPr>
              <w:t>It was suggested that the fragmentation of funding further inhibited the budget setting process.</w:t>
            </w:r>
          </w:p>
          <w:p w14:paraId="25501AFC" w14:textId="71373AA3" w:rsidR="006A69AF" w:rsidRDefault="006A69AF">
            <w:pPr>
              <w:pStyle w:val="ListParagraph"/>
              <w:numPr>
                <w:ilvl w:val="0"/>
                <w:numId w:val="8"/>
              </w:numPr>
              <w:rPr>
                <w:rFonts w:ascii="Arial" w:hAnsi="Arial" w:cs="Arial"/>
              </w:rPr>
            </w:pPr>
            <w:r>
              <w:rPr>
                <w:rFonts w:ascii="Arial" w:hAnsi="Arial" w:cs="Arial"/>
              </w:rPr>
              <w:t>Concerns were highlighted with the resourcing for local testing programmes and the introduction of Lateral Flow testing and community immunisation. It was argued that limited resources would prevent effective service delivery. Sarah explained that costs o</w:t>
            </w:r>
            <w:r w:rsidR="00401D28">
              <w:rPr>
                <w:rFonts w:ascii="Arial" w:hAnsi="Arial" w:cs="Arial"/>
              </w:rPr>
              <w:t>f</w:t>
            </w:r>
            <w:r>
              <w:rPr>
                <w:rFonts w:ascii="Arial" w:hAnsi="Arial" w:cs="Arial"/>
              </w:rPr>
              <w:t xml:space="preserve"> mass testing and immunisation are being discussed at length by the Group Leaders.</w:t>
            </w:r>
          </w:p>
          <w:p w14:paraId="0D2807BF" w14:textId="77777777" w:rsidR="006A69AF" w:rsidRPr="00C338A5" w:rsidRDefault="006A69AF" w:rsidP="00C338A5">
            <w:pPr>
              <w:pStyle w:val="ListParagraph"/>
              <w:numPr>
                <w:ilvl w:val="0"/>
                <w:numId w:val="8"/>
              </w:numPr>
              <w:rPr>
                <w:rFonts w:ascii="Arial" w:hAnsi="Arial" w:cs="Arial"/>
              </w:rPr>
            </w:pPr>
            <w:r w:rsidRPr="6FF62432">
              <w:rPr>
                <w:rFonts w:ascii="Arial" w:hAnsi="Arial" w:cs="Arial"/>
              </w:rPr>
              <w:lastRenderedPageBreak/>
              <w:t>Arrangements around the distribution of the Contain Outbreak Management Fund were questioned. It was urged that a clear formula is needed to guarantee fair distribution.</w:t>
            </w:r>
          </w:p>
          <w:p w14:paraId="205FD67C" w14:textId="221F7699" w:rsidR="6FF62432" w:rsidRDefault="6FF62432" w:rsidP="6FF62432">
            <w:pPr>
              <w:rPr>
                <w:rFonts w:cs="Arial"/>
              </w:rPr>
            </w:pPr>
          </w:p>
          <w:p w14:paraId="53BDE7D4" w14:textId="77777777" w:rsidR="006A69AF" w:rsidRDefault="006A69AF">
            <w:pPr>
              <w:ind w:firstLine="360"/>
              <w:rPr>
                <w:b/>
                <w:bCs/>
              </w:rPr>
            </w:pPr>
            <w:r>
              <w:rPr>
                <w:b/>
                <w:bCs/>
              </w:rPr>
              <w:t>Decision</w:t>
            </w:r>
          </w:p>
          <w:p w14:paraId="377387C2" w14:textId="77777777" w:rsidR="006A69AF" w:rsidRDefault="006A69AF">
            <w:pPr>
              <w:ind w:left="360"/>
            </w:pPr>
            <w:r>
              <w:t>The members of the Resources Board noted the report.</w:t>
            </w:r>
          </w:p>
          <w:p w14:paraId="662BEBD9" w14:textId="77777777" w:rsidR="006A69AF" w:rsidRDefault="006A69AF">
            <w:pPr>
              <w:ind w:left="360"/>
            </w:pPr>
          </w:p>
          <w:p w14:paraId="3E03E3E3" w14:textId="77777777" w:rsidR="006A69AF" w:rsidRDefault="006A69AF">
            <w:pPr>
              <w:ind w:left="360"/>
              <w:rPr>
                <w:b/>
                <w:bCs/>
              </w:rPr>
            </w:pPr>
            <w:r>
              <w:rPr>
                <w:b/>
                <w:bCs/>
              </w:rPr>
              <w:t>Action</w:t>
            </w:r>
          </w:p>
          <w:p w14:paraId="364A3F33" w14:textId="77777777" w:rsidR="006A69AF" w:rsidRDefault="006A69AF">
            <w:pPr>
              <w:ind w:left="360"/>
            </w:pPr>
            <w:r>
              <w:t>Officers to proceed in line with comments from members.</w:t>
            </w:r>
          </w:p>
          <w:p w14:paraId="59676928" w14:textId="77777777" w:rsidR="006A69AF" w:rsidRPr="0030558B" w:rsidRDefault="006A69AF" w:rsidP="006A69AF">
            <w:pPr>
              <w:widowControl w:val="0"/>
            </w:pPr>
          </w:p>
        </w:tc>
        <w:tc>
          <w:tcPr>
            <w:tcW w:w="1584" w:type="dxa"/>
          </w:tcPr>
          <w:p w14:paraId="6F3A175E" w14:textId="77777777" w:rsidR="006A69AF" w:rsidRPr="002F7636" w:rsidRDefault="006A69AF" w:rsidP="006A69AF">
            <w:pPr>
              <w:widowControl w:val="0"/>
              <w:jc w:val="right"/>
              <w:rPr>
                <w:bCs/>
              </w:rPr>
            </w:pPr>
          </w:p>
        </w:tc>
      </w:tr>
      <w:tr w:rsidR="006A69AF" w:rsidRPr="001E126B" w14:paraId="43DF54F4" w14:textId="77777777" w:rsidTr="6FF62432">
        <w:tc>
          <w:tcPr>
            <w:tcW w:w="720" w:type="dxa"/>
          </w:tcPr>
          <w:p w14:paraId="7147B930" w14:textId="77777777" w:rsidR="006A69AF" w:rsidRPr="006A5FCC" w:rsidRDefault="006A69AF" w:rsidP="006A69AF">
            <w:pPr>
              <w:numPr>
                <w:ilvl w:val="0"/>
                <w:numId w:val="11"/>
              </w:numPr>
              <w:ind w:left="560"/>
              <w:rPr>
                <w:szCs w:val="22"/>
              </w:rPr>
            </w:pPr>
            <w:r>
              <w:rPr>
                <w:szCs w:val="22"/>
                <w:bdr w:val="nil"/>
              </w:rPr>
              <w:t xml:space="preserve"> </w:t>
            </w:r>
          </w:p>
        </w:tc>
        <w:tc>
          <w:tcPr>
            <w:tcW w:w="7488" w:type="dxa"/>
          </w:tcPr>
          <w:p w14:paraId="67984AB1" w14:textId="77777777" w:rsidR="006A69AF" w:rsidRDefault="006A69AF" w:rsidP="006A69AF">
            <w:pPr>
              <w:widowControl w:val="0"/>
              <w:rPr>
                <w:rFonts w:ascii="Arial Bold" w:hAnsi="Arial Bold"/>
                <w:b/>
                <w:szCs w:val="22"/>
              </w:rPr>
            </w:pPr>
            <w:r>
              <w:rPr>
                <w:rFonts w:ascii="Arial Bold" w:hAnsi="Arial Bold"/>
                <w:b/>
                <w:szCs w:val="22"/>
                <w:bdr w:val="nil"/>
              </w:rPr>
              <w:t>Welfare Reform Update</w:t>
            </w:r>
          </w:p>
          <w:p w14:paraId="587643A3" w14:textId="77777777" w:rsidR="006A69AF" w:rsidRPr="00CE3DD7" w:rsidRDefault="006A69AF" w:rsidP="006A69AF">
            <w:pPr>
              <w:widowControl w:val="0"/>
              <w:rPr>
                <w:rFonts w:ascii="Arial Bold" w:hAnsi="Arial Bold"/>
                <w:b/>
              </w:rPr>
            </w:pPr>
            <w:r w:rsidRPr="00CE3DD7">
              <w:rPr>
                <w:rFonts w:ascii="Arial Bold" w:hAnsi="Arial Bold"/>
                <w:b/>
              </w:rPr>
              <w:t xml:space="preserve"> </w:t>
            </w:r>
          </w:p>
        </w:tc>
        <w:tc>
          <w:tcPr>
            <w:tcW w:w="1584" w:type="dxa"/>
          </w:tcPr>
          <w:p w14:paraId="4C0DAE2A" w14:textId="77777777" w:rsidR="006A69AF" w:rsidRPr="001E126B" w:rsidRDefault="006A69AF" w:rsidP="006A69AF">
            <w:pPr>
              <w:widowControl w:val="0"/>
              <w:rPr>
                <w:bCs/>
              </w:rPr>
            </w:pPr>
          </w:p>
        </w:tc>
      </w:tr>
      <w:tr w:rsidR="006A69AF" w:rsidRPr="002F7636" w14:paraId="6960C0A8" w14:textId="77777777" w:rsidTr="6FF62432">
        <w:tc>
          <w:tcPr>
            <w:tcW w:w="720" w:type="dxa"/>
          </w:tcPr>
          <w:p w14:paraId="69CAEA5B" w14:textId="77777777" w:rsidR="006A69AF" w:rsidRDefault="006A69AF" w:rsidP="006A69AF"/>
        </w:tc>
        <w:tc>
          <w:tcPr>
            <w:tcW w:w="7488" w:type="dxa"/>
          </w:tcPr>
          <w:p w14:paraId="288D9D78" w14:textId="77777777" w:rsidR="006A69AF" w:rsidRDefault="006A69AF">
            <w:pPr>
              <w:ind w:left="360"/>
            </w:pPr>
            <w:r>
              <w:t>The Chair invited Rose Doran (Senior Adviser, Children &amp; Young People) to provide a verbal update on recent work. Rose raised the following points in her update:</w:t>
            </w:r>
          </w:p>
          <w:p w14:paraId="5BDEDA76" w14:textId="77777777" w:rsidR="006A69AF" w:rsidRPr="00F474D8" w:rsidRDefault="006A69AF">
            <w:pPr>
              <w:ind w:left="360"/>
              <w:rPr>
                <w:rFonts w:ascii="Calibri" w:hAnsi="Calibri"/>
                <w:szCs w:val="22"/>
              </w:rPr>
            </w:pPr>
          </w:p>
          <w:p w14:paraId="2C252C9A" w14:textId="77777777" w:rsidR="003559C9" w:rsidRPr="00FC347A" w:rsidRDefault="003559C9" w:rsidP="003559C9">
            <w:pPr>
              <w:pStyle w:val="ListParagraph"/>
              <w:numPr>
                <w:ilvl w:val="0"/>
                <w:numId w:val="10"/>
              </w:numPr>
              <w:rPr>
                <w:rFonts w:ascii="Arial" w:hAnsi="Arial" w:cs="Arial"/>
              </w:rPr>
            </w:pPr>
            <w:r w:rsidRPr="00FC347A">
              <w:rPr>
                <w:rFonts w:ascii="Arial" w:hAnsi="Arial" w:cs="Arial"/>
              </w:rPr>
              <w:t>Moving forward the item name will be changed to “Support for Low Income Households”.</w:t>
            </w:r>
          </w:p>
          <w:p w14:paraId="292CD541" w14:textId="77777777" w:rsidR="003559C9" w:rsidRPr="00FC347A" w:rsidRDefault="003559C9" w:rsidP="003559C9">
            <w:pPr>
              <w:pStyle w:val="ListParagraph"/>
              <w:numPr>
                <w:ilvl w:val="0"/>
                <w:numId w:val="10"/>
              </w:numPr>
              <w:rPr>
                <w:rFonts w:ascii="Arial" w:hAnsi="Arial" w:cs="Arial"/>
              </w:rPr>
            </w:pPr>
            <w:r w:rsidRPr="00FC347A">
              <w:rPr>
                <w:rFonts w:ascii="Arial" w:hAnsi="Arial" w:cs="Arial"/>
              </w:rPr>
              <w:t>The Self-Isolation Payment was announced on 20</w:t>
            </w:r>
            <w:r w:rsidRPr="00FC347A">
              <w:rPr>
                <w:rFonts w:ascii="Arial" w:hAnsi="Arial" w:cs="Arial"/>
                <w:vertAlign w:val="superscript"/>
              </w:rPr>
              <w:t>th</w:t>
            </w:r>
            <w:r w:rsidRPr="00FC347A">
              <w:rPr>
                <w:rFonts w:ascii="Arial" w:hAnsi="Arial" w:cs="Arial"/>
              </w:rPr>
              <w:t xml:space="preserve"> September, with a </w:t>
            </w:r>
            <w:proofErr w:type="gramStart"/>
            <w:r w:rsidRPr="00FC347A">
              <w:rPr>
                <w:rFonts w:ascii="Arial" w:hAnsi="Arial" w:cs="Arial"/>
              </w:rPr>
              <w:t>three week</w:t>
            </w:r>
            <w:proofErr w:type="gramEnd"/>
            <w:r w:rsidRPr="00FC347A">
              <w:rPr>
                <w:rFonts w:ascii="Arial" w:hAnsi="Arial" w:cs="Arial"/>
              </w:rPr>
              <w:t xml:space="preserve"> period for district and unitary authorities to implement. In addition to the core funding for those meeting all the eligibility criteria, a Discretionary Fund of £10 million was announced. Significant variation in levels of demand across the country, which DHSC are analysing to ensure funds are used most effectively. We continue to lobby for additional funding for the discretionary support where needed.</w:t>
            </w:r>
          </w:p>
          <w:p w14:paraId="37FDF921" w14:textId="77777777" w:rsidR="003559C9" w:rsidRPr="00FC347A" w:rsidRDefault="003559C9" w:rsidP="003559C9">
            <w:pPr>
              <w:pStyle w:val="ListParagraph"/>
              <w:numPr>
                <w:ilvl w:val="0"/>
                <w:numId w:val="10"/>
              </w:numPr>
              <w:rPr>
                <w:rFonts w:ascii="Arial" w:hAnsi="Arial" w:cs="Arial"/>
              </w:rPr>
            </w:pPr>
            <w:r w:rsidRPr="00FC347A">
              <w:rPr>
                <w:rFonts w:ascii="Arial" w:hAnsi="Arial" w:cs="Arial"/>
              </w:rPr>
              <w:t>The Winter Support Grant was announced on 8</w:t>
            </w:r>
            <w:r w:rsidRPr="00FC347A">
              <w:rPr>
                <w:rFonts w:ascii="Arial" w:hAnsi="Arial" w:cs="Arial"/>
                <w:vertAlign w:val="superscript"/>
              </w:rPr>
              <w:t>th</w:t>
            </w:r>
            <w:r w:rsidRPr="00FC347A">
              <w:rPr>
                <w:rFonts w:ascii="Arial" w:hAnsi="Arial" w:cs="Arial"/>
              </w:rPr>
              <w:t xml:space="preserve"> November, linked to the ongoing Free School Meals campaigns and £63 million made available during the summer. WSG consists of additional monies for helping people with food and other essentials. It was announced </w:t>
            </w:r>
            <w:proofErr w:type="gramStart"/>
            <w:r w:rsidRPr="00FC347A">
              <w:rPr>
                <w:rFonts w:ascii="Arial" w:hAnsi="Arial" w:cs="Arial"/>
              </w:rPr>
              <w:t>alongside  additional</w:t>
            </w:r>
            <w:proofErr w:type="gramEnd"/>
            <w:r w:rsidRPr="00FC347A">
              <w:rPr>
                <w:rFonts w:ascii="Arial" w:hAnsi="Arial" w:cs="Arial"/>
              </w:rPr>
              <w:t xml:space="preserve"> funding for the holiday activities fund  and for Healthy Start Vouchers from April 2021. Total of £170 million committed to WSG, however concerns were noted around the capacity for local authorities to make the most effective use of the funds before the end of March 2021.</w:t>
            </w:r>
          </w:p>
          <w:p w14:paraId="254B2AA7" w14:textId="77777777" w:rsidR="003559C9" w:rsidRPr="00FC347A" w:rsidRDefault="003559C9" w:rsidP="003559C9">
            <w:pPr>
              <w:pStyle w:val="ListParagraph"/>
              <w:numPr>
                <w:ilvl w:val="0"/>
                <w:numId w:val="10"/>
              </w:numPr>
              <w:rPr>
                <w:rFonts w:ascii="Arial" w:hAnsi="Arial" w:cs="Arial"/>
              </w:rPr>
            </w:pPr>
            <w:r w:rsidRPr="00FC347A">
              <w:rPr>
                <w:rFonts w:ascii="Arial" w:hAnsi="Arial" w:cs="Arial"/>
              </w:rPr>
              <w:t xml:space="preserve">Rose requested a specific steer from members on how to proceed with lobbying with a view to help develop improved systems, enhanced resilience and tackle long-term underlying drivers of hunger and poverty. </w:t>
            </w:r>
          </w:p>
          <w:p w14:paraId="49323538" w14:textId="58D3BDD3" w:rsidR="6FF62432" w:rsidRDefault="6FF62432" w:rsidP="6FF62432">
            <w:pPr>
              <w:rPr>
                <w:rFonts w:cs="Arial"/>
              </w:rPr>
            </w:pPr>
          </w:p>
          <w:p w14:paraId="774F8BB9" w14:textId="77777777" w:rsidR="006A69AF" w:rsidRDefault="006A69AF">
            <w:pPr>
              <w:ind w:left="360"/>
            </w:pPr>
            <w:r>
              <w:t>In the subsequent discussion the following points were raised by members:</w:t>
            </w:r>
          </w:p>
          <w:p w14:paraId="41B028E6" w14:textId="77777777" w:rsidR="006A69AF" w:rsidRDefault="006A69AF">
            <w:pPr>
              <w:ind w:left="360"/>
            </w:pPr>
          </w:p>
          <w:p w14:paraId="1E1DE097" w14:textId="77777777" w:rsidR="006A69AF" w:rsidRDefault="006A69AF">
            <w:pPr>
              <w:pStyle w:val="ListParagraph"/>
              <w:numPr>
                <w:ilvl w:val="0"/>
                <w:numId w:val="10"/>
              </w:numPr>
              <w:rPr>
                <w:rFonts w:ascii="Arial" w:hAnsi="Arial" w:cs="Arial"/>
              </w:rPr>
            </w:pPr>
            <w:r>
              <w:rPr>
                <w:rFonts w:ascii="Arial" w:hAnsi="Arial" w:cs="Arial"/>
              </w:rPr>
              <w:t>While the introduction of the WSG was welcomed, it was noted that the funding would not extend to the 2021 School Summer Holiday. As such it was suggested that further lobbying to secure dedicated funding would be needed shortly.</w:t>
            </w:r>
          </w:p>
          <w:p w14:paraId="7B3DBCF2" w14:textId="77777777" w:rsidR="006A69AF" w:rsidRDefault="006A69AF">
            <w:pPr>
              <w:pStyle w:val="ListParagraph"/>
              <w:numPr>
                <w:ilvl w:val="0"/>
                <w:numId w:val="10"/>
              </w:numPr>
              <w:rPr>
                <w:rFonts w:ascii="Arial" w:hAnsi="Arial" w:cs="Arial"/>
              </w:rPr>
            </w:pPr>
            <w:r>
              <w:rPr>
                <w:rFonts w:ascii="Arial" w:hAnsi="Arial" w:cs="Arial"/>
              </w:rPr>
              <w:t xml:space="preserve">A member noted that there had been significant local increases in both rent arrears (in private &amp; social properties) and fuel poverty. Argued that the steps taken so far by the Government were not providing support to vulnerable groups being disproportionately </w:t>
            </w:r>
            <w:r>
              <w:rPr>
                <w:rFonts w:ascii="Arial" w:hAnsi="Arial" w:cs="Arial"/>
              </w:rPr>
              <w:lastRenderedPageBreak/>
              <w:t xml:space="preserve">affected. Rose added that the Government focus on food provision has somewhat disregarded underlying factors such as housing affordability. </w:t>
            </w:r>
          </w:p>
          <w:p w14:paraId="0A8683AF" w14:textId="15B61D16" w:rsidR="006A69AF" w:rsidRDefault="006A69AF">
            <w:pPr>
              <w:pStyle w:val="ListParagraph"/>
              <w:numPr>
                <w:ilvl w:val="0"/>
                <w:numId w:val="10"/>
              </w:numPr>
              <w:rPr>
                <w:rFonts w:ascii="Arial" w:hAnsi="Arial" w:cs="Arial"/>
              </w:rPr>
            </w:pPr>
            <w:r>
              <w:rPr>
                <w:rFonts w:ascii="Arial" w:hAnsi="Arial" w:cs="Arial"/>
              </w:rPr>
              <w:t xml:space="preserve">Concerns were raised that under Government guidance the Self Isolation Payment Discretionary Fund has not been extended to non-UK nationals due to changes in the rules around recourse to public funds. Rose explained that work is taking place across the LGA </w:t>
            </w:r>
            <w:proofErr w:type="gramStart"/>
            <w:r>
              <w:rPr>
                <w:rFonts w:ascii="Arial" w:hAnsi="Arial" w:cs="Arial"/>
              </w:rPr>
              <w:t xml:space="preserve">on </w:t>
            </w:r>
            <w:r w:rsidR="00401D28">
              <w:rPr>
                <w:rFonts w:ascii="Arial" w:hAnsi="Arial" w:cs="Arial"/>
              </w:rPr>
              <w:t xml:space="preserve"> people</w:t>
            </w:r>
            <w:proofErr w:type="gramEnd"/>
            <w:r w:rsidR="00401D28">
              <w:rPr>
                <w:rFonts w:ascii="Arial" w:hAnsi="Arial" w:cs="Arial"/>
              </w:rPr>
              <w:t xml:space="preserve"> without </w:t>
            </w:r>
            <w:r>
              <w:rPr>
                <w:rFonts w:ascii="Arial" w:hAnsi="Arial" w:cs="Arial"/>
              </w:rPr>
              <w:t>Recourse to Public Funds and that a nuanced approach is necessary.</w:t>
            </w:r>
          </w:p>
          <w:p w14:paraId="6576761D" w14:textId="77777777" w:rsidR="006A69AF" w:rsidRDefault="006A69AF">
            <w:pPr>
              <w:pStyle w:val="ListParagraph"/>
              <w:numPr>
                <w:ilvl w:val="0"/>
                <w:numId w:val="10"/>
              </w:numPr>
              <w:rPr>
                <w:rFonts w:ascii="Arial" w:hAnsi="Arial" w:cs="Arial"/>
              </w:rPr>
            </w:pPr>
            <w:r>
              <w:rPr>
                <w:rFonts w:ascii="Arial" w:hAnsi="Arial" w:cs="Arial"/>
              </w:rPr>
              <w:t>The short-term £20 increase to the basic rate of Universal Credit was noted as a vital piece of support. Recommended that the LGA should lobby for a permanent increase. Rose explained that work is already ongoing around Universal Credit as well as other welfare payments.</w:t>
            </w:r>
          </w:p>
          <w:p w14:paraId="0C9E1074" w14:textId="77777777" w:rsidR="006A69AF" w:rsidRDefault="006A69AF">
            <w:pPr>
              <w:pStyle w:val="ListParagraph"/>
              <w:numPr>
                <w:ilvl w:val="0"/>
                <w:numId w:val="10"/>
              </w:numPr>
              <w:rPr>
                <w:rFonts w:ascii="Arial" w:hAnsi="Arial" w:cs="Arial"/>
              </w:rPr>
            </w:pPr>
            <w:r w:rsidRPr="6FF62432">
              <w:rPr>
                <w:rFonts w:ascii="Arial" w:hAnsi="Arial" w:cs="Arial"/>
              </w:rPr>
              <w:t>The publication of the interim report on the National Food Strategy was highlighted as a guide for developing work on food poverty and Free School Meals. Rose explained that the LGA’s work on the NFS is being coordinated by the Children &amp; Young People Board and that officers are in regular contact with a range of stakeholders including the Food Foundation.</w:t>
            </w:r>
          </w:p>
          <w:p w14:paraId="7FD65211" w14:textId="34477465" w:rsidR="6FF62432" w:rsidRDefault="6FF62432" w:rsidP="6FF62432">
            <w:pPr>
              <w:rPr>
                <w:rFonts w:cs="Arial"/>
              </w:rPr>
            </w:pPr>
          </w:p>
          <w:p w14:paraId="26E9E46B" w14:textId="77777777" w:rsidR="006A69AF" w:rsidRDefault="006A69AF">
            <w:pPr>
              <w:ind w:left="360"/>
              <w:rPr>
                <w:b/>
                <w:bCs/>
              </w:rPr>
            </w:pPr>
            <w:r>
              <w:rPr>
                <w:b/>
                <w:bCs/>
              </w:rPr>
              <w:t>Decision</w:t>
            </w:r>
          </w:p>
          <w:p w14:paraId="75ECB223" w14:textId="77777777" w:rsidR="006A69AF" w:rsidRDefault="006A69AF">
            <w:pPr>
              <w:ind w:left="360"/>
              <w:rPr>
                <w:b/>
                <w:bCs/>
              </w:rPr>
            </w:pPr>
            <w:r>
              <w:t>The members of the Resources Board noted the report.</w:t>
            </w:r>
          </w:p>
          <w:p w14:paraId="147ADDAE" w14:textId="77777777" w:rsidR="006A69AF" w:rsidRPr="0030558B" w:rsidRDefault="006A69AF" w:rsidP="006A69AF">
            <w:pPr>
              <w:widowControl w:val="0"/>
            </w:pPr>
          </w:p>
        </w:tc>
        <w:tc>
          <w:tcPr>
            <w:tcW w:w="1584" w:type="dxa"/>
          </w:tcPr>
          <w:p w14:paraId="48972484" w14:textId="77777777" w:rsidR="006A69AF" w:rsidRPr="002F7636" w:rsidRDefault="006A69AF" w:rsidP="006A69AF">
            <w:pPr>
              <w:widowControl w:val="0"/>
              <w:jc w:val="right"/>
              <w:rPr>
                <w:bCs/>
              </w:rPr>
            </w:pPr>
          </w:p>
        </w:tc>
      </w:tr>
      <w:tr w:rsidR="006A69AF" w:rsidRPr="001E126B" w14:paraId="435C8DC7" w14:textId="77777777" w:rsidTr="6FF62432">
        <w:tc>
          <w:tcPr>
            <w:tcW w:w="720" w:type="dxa"/>
          </w:tcPr>
          <w:p w14:paraId="2BA1CDF8" w14:textId="77777777" w:rsidR="006A69AF" w:rsidRPr="006A5FCC" w:rsidRDefault="006A69AF" w:rsidP="006A69AF">
            <w:pPr>
              <w:numPr>
                <w:ilvl w:val="0"/>
                <w:numId w:val="13"/>
              </w:numPr>
              <w:ind w:left="560"/>
              <w:rPr>
                <w:szCs w:val="22"/>
              </w:rPr>
            </w:pPr>
            <w:r>
              <w:rPr>
                <w:szCs w:val="22"/>
                <w:bdr w:val="nil"/>
              </w:rPr>
              <w:t xml:space="preserve"> </w:t>
            </w:r>
          </w:p>
        </w:tc>
        <w:tc>
          <w:tcPr>
            <w:tcW w:w="7488" w:type="dxa"/>
          </w:tcPr>
          <w:p w14:paraId="796762EE" w14:textId="77777777" w:rsidR="006A69AF" w:rsidRDefault="006A69AF" w:rsidP="006A69AF">
            <w:pPr>
              <w:widowControl w:val="0"/>
              <w:rPr>
                <w:rFonts w:ascii="Arial Bold" w:hAnsi="Arial Bold"/>
                <w:b/>
                <w:szCs w:val="22"/>
              </w:rPr>
            </w:pPr>
            <w:r>
              <w:rPr>
                <w:rFonts w:ascii="Arial Bold" w:hAnsi="Arial Bold"/>
                <w:b/>
                <w:szCs w:val="22"/>
                <w:bdr w:val="nil"/>
              </w:rPr>
              <w:t>Reshaping Financial Support Programme</w:t>
            </w:r>
          </w:p>
          <w:p w14:paraId="0E4B3B60" w14:textId="77777777" w:rsidR="006A69AF" w:rsidRPr="00CE3DD7" w:rsidRDefault="006A69AF" w:rsidP="006A69AF">
            <w:pPr>
              <w:widowControl w:val="0"/>
              <w:rPr>
                <w:rFonts w:ascii="Arial Bold" w:hAnsi="Arial Bold"/>
                <w:b/>
              </w:rPr>
            </w:pPr>
            <w:r w:rsidRPr="00CE3DD7">
              <w:rPr>
                <w:rFonts w:ascii="Arial Bold" w:hAnsi="Arial Bold"/>
                <w:b/>
              </w:rPr>
              <w:t xml:space="preserve"> </w:t>
            </w:r>
          </w:p>
        </w:tc>
        <w:tc>
          <w:tcPr>
            <w:tcW w:w="1584" w:type="dxa"/>
          </w:tcPr>
          <w:p w14:paraId="77318F8A" w14:textId="77777777" w:rsidR="006A69AF" w:rsidRPr="001E126B" w:rsidRDefault="006A69AF" w:rsidP="006A69AF">
            <w:pPr>
              <w:widowControl w:val="0"/>
              <w:rPr>
                <w:bCs/>
              </w:rPr>
            </w:pPr>
          </w:p>
        </w:tc>
      </w:tr>
      <w:tr w:rsidR="006A69AF" w:rsidRPr="002F7636" w14:paraId="763AC300" w14:textId="77777777" w:rsidTr="6FF62432">
        <w:tc>
          <w:tcPr>
            <w:tcW w:w="720" w:type="dxa"/>
          </w:tcPr>
          <w:p w14:paraId="50B7F3D1" w14:textId="77777777" w:rsidR="006A69AF" w:rsidRDefault="006A69AF" w:rsidP="006A69AF"/>
        </w:tc>
        <w:tc>
          <w:tcPr>
            <w:tcW w:w="7488" w:type="dxa"/>
          </w:tcPr>
          <w:p w14:paraId="3C1181AD" w14:textId="77777777" w:rsidR="006A69AF" w:rsidRDefault="006A69AF">
            <w:pPr>
              <w:ind w:left="360"/>
            </w:pPr>
            <w:r>
              <w:t>The Chair invited Rose Doran (Senior Adviser) to introduce the Reshaping Financial Support programme. Rose noted that the aim is to support councils in the provision of help and services to households at risk of financial hardship and requested a specific steer from members on developing the Memorandum of Understanding with MHCLG.</w:t>
            </w:r>
          </w:p>
          <w:p w14:paraId="06A8A125" w14:textId="77777777" w:rsidR="006A69AF" w:rsidRPr="00A974D3" w:rsidRDefault="006A69AF">
            <w:pPr>
              <w:ind w:left="360"/>
              <w:rPr>
                <w:rFonts w:ascii="Calibri" w:hAnsi="Calibri"/>
                <w:szCs w:val="22"/>
              </w:rPr>
            </w:pPr>
          </w:p>
          <w:p w14:paraId="0E3AAD03" w14:textId="77777777" w:rsidR="006A69AF" w:rsidRDefault="006A69AF">
            <w:pPr>
              <w:ind w:left="360"/>
            </w:pPr>
            <w:r>
              <w:t>Rose introduced Gareth Evans and Matt Earnshaw from the Financial Inclusion Centre to present on the Programme. In the presentation the following points were raised;</w:t>
            </w:r>
          </w:p>
          <w:p w14:paraId="7C0BF1C7" w14:textId="77777777" w:rsidR="006A69AF" w:rsidRDefault="006A69AF">
            <w:pPr>
              <w:ind w:left="360"/>
            </w:pPr>
          </w:p>
          <w:p w14:paraId="71474724" w14:textId="77777777" w:rsidR="006A69AF" w:rsidRDefault="006A69AF">
            <w:pPr>
              <w:pStyle w:val="ListParagraph"/>
              <w:numPr>
                <w:ilvl w:val="0"/>
                <w:numId w:val="12"/>
              </w:numPr>
              <w:rPr>
                <w:rFonts w:ascii="Arial" w:hAnsi="Arial" w:cs="Arial"/>
              </w:rPr>
            </w:pPr>
            <w:r>
              <w:rPr>
                <w:rFonts w:ascii="Arial" w:hAnsi="Arial" w:cs="Arial"/>
              </w:rPr>
              <w:t xml:space="preserve">Work conducted so far has been heavily influenced by the input of local authorities. </w:t>
            </w:r>
          </w:p>
          <w:p w14:paraId="568126FD" w14:textId="77777777" w:rsidR="006A69AF" w:rsidRDefault="006A69AF">
            <w:pPr>
              <w:pStyle w:val="ListParagraph"/>
              <w:numPr>
                <w:ilvl w:val="0"/>
                <w:numId w:val="12"/>
              </w:numPr>
              <w:rPr>
                <w:rFonts w:ascii="Arial" w:hAnsi="Arial" w:cs="Arial"/>
              </w:rPr>
            </w:pPr>
            <w:r>
              <w:rPr>
                <w:rFonts w:ascii="Arial" w:hAnsi="Arial" w:cs="Arial"/>
              </w:rPr>
              <w:t>Matt gave an overview of the Financial Hardship Demand Dashboard which arose out of discussions with authorities on tracking the impact of the COVID pandemic on deprivation and assist in system design.</w:t>
            </w:r>
          </w:p>
          <w:p w14:paraId="33C19BF1" w14:textId="77777777" w:rsidR="006A69AF" w:rsidRDefault="006A69AF">
            <w:pPr>
              <w:pStyle w:val="ListParagraph"/>
              <w:numPr>
                <w:ilvl w:val="0"/>
                <w:numId w:val="12"/>
              </w:numPr>
              <w:rPr>
                <w:rFonts w:ascii="Arial" w:hAnsi="Arial" w:cs="Arial"/>
              </w:rPr>
            </w:pPr>
            <w:r>
              <w:rPr>
                <w:rFonts w:ascii="Arial" w:hAnsi="Arial" w:cs="Arial"/>
              </w:rPr>
              <w:t>The Dashboard collates data sets from local authorities on deprivation, poverty, employment, housing need and financial vulnerability. Enables wider and faster access to data that is often assessed in isolation.</w:t>
            </w:r>
          </w:p>
          <w:p w14:paraId="258832D6" w14:textId="77777777" w:rsidR="006A69AF" w:rsidRDefault="006A69AF">
            <w:pPr>
              <w:pStyle w:val="ListParagraph"/>
              <w:numPr>
                <w:ilvl w:val="0"/>
                <w:numId w:val="12"/>
              </w:numPr>
              <w:rPr>
                <w:rFonts w:ascii="Arial" w:hAnsi="Arial" w:cs="Arial"/>
              </w:rPr>
            </w:pPr>
            <w:r>
              <w:rPr>
                <w:rFonts w:ascii="Arial" w:hAnsi="Arial" w:cs="Arial"/>
              </w:rPr>
              <w:t xml:space="preserve">The Dashboard has been made available through the LG Inform portal, allowing authorities to access consistent data sets on a national, regional and local level. </w:t>
            </w:r>
          </w:p>
          <w:p w14:paraId="7512FDC0" w14:textId="77777777" w:rsidR="006A69AF" w:rsidRDefault="006A69AF">
            <w:pPr>
              <w:pStyle w:val="ListParagraph"/>
              <w:numPr>
                <w:ilvl w:val="0"/>
                <w:numId w:val="12"/>
              </w:numPr>
              <w:rPr>
                <w:rFonts w:ascii="Arial" w:hAnsi="Arial" w:cs="Arial"/>
              </w:rPr>
            </w:pPr>
            <w:r>
              <w:rPr>
                <w:rFonts w:ascii="Arial" w:hAnsi="Arial" w:cs="Arial"/>
              </w:rPr>
              <w:lastRenderedPageBreak/>
              <w:t>Gareth discussed the consultancy work taking place with participating authorities. This included;</w:t>
            </w:r>
          </w:p>
          <w:p w14:paraId="749DAFEC" w14:textId="77777777" w:rsidR="006A69AF" w:rsidRDefault="006A69AF">
            <w:pPr>
              <w:pStyle w:val="ListParagraph"/>
              <w:numPr>
                <w:ilvl w:val="1"/>
                <w:numId w:val="12"/>
              </w:numPr>
              <w:rPr>
                <w:rFonts w:ascii="Arial" w:hAnsi="Arial" w:cs="Arial"/>
              </w:rPr>
            </w:pPr>
            <w:r>
              <w:rPr>
                <w:rFonts w:ascii="Arial" w:hAnsi="Arial" w:cs="Arial"/>
              </w:rPr>
              <w:t>Ethical debt collection with Leeds City Council</w:t>
            </w:r>
          </w:p>
          <w:p w14:paraId="6072F6A1" w14:textId="77777777" w:rsidR="006A69AF" w:rsidRDefault="006A69AF">
            <w:pPr>
              <w:pStyle w:val="ListParagraph"/>
              <w:numPr>
                <w:ilvl w:val="1"/>
                <w:numId w:val="12"/>
              </w:numPr>
              <w:rPr>
                <w:rFonts w:ascii="Arial" w:hAnsi="Arial" w:cs="Arial"/>
              </w:rPr>
            </w:pPr>
            <w:r>
              <w:rPr>
                <w:rFonts w:ascii="Arial" w:hAnsi="Arial" w:cs="Arial"/>
              </w:rPr>
              <w:t>Collaboration on service delivery for Brighton &amp; Hove Council</w:t>
            </w:r>
          </w:p>
          <w:p w14:paraId="356C6F1B" w14:textId="77777777" w:rsidR="006A69AF" w:rsidRDefault="006A69AF">
            <w:pPr>
              <w:pStyle w:val="ListParagraph"/>
              <w:numPr>
                <w:ilvl w:val="1"/>
                <w:numId w:val="12"/>
              </w:numPr>
              <w:rPr>
                <w:rFonts w:ascii="Arial" w:hAnsi="Arial" w:cs="Arial"/>
              </w:rPr>
            </w:pPr>
            <w:r>
              <w:rPr>
                <w:rFonts w:ascii="Arial" w:hAnsi="Arial" w:cs="Arial"/>
              </w:rPr>
              <w:t>Engagement with cross departmental budgeting and income maximisation tools with the Royal Borough of Greenwich</w:t>
            </w:r>
          </w:p>
          <w:p w14:paraId="1BEF38E0" w14:textId="77777777" w:rsidR="006A69AF" w:rsidRDefault="006A69AF">
            <w:pPr>
              <w:pStyle w:val="ListParagraph"/>
              <w:numPr>
                <w:ilvl w:val="0"/>
                <w:numId w:val="12"/>
              </w:numPr>
              <w:rPr>
                <w:rFonts w:ascii="Arial" w:hAnsi="Arial" w:cs="Arial"/>
              </w:rPr>
            </w:pPr>
            <w:r>
              <w:rPr>
                <w:rFonts w:ascii="Arial" w:hAnsi="Arial" w:cs="Arial"/>
              </w:rPr>
              <w:t>A more in-depth case study was presented on a Community Banking programme with Borough of Barking &amp; Dagenham.</w:t>
            </w:r>
          </w:p>
          <w:p w14:paraId="4365A997" w14:textId="77777777" w:rsidR="006A69AF" w:rsidRDefault="006A69AF">
            <w:pPr>
              <w:pStyle w:val="ListParagraph"/>
              <w:numPr>
                <w:ilvl w:val="0"/>
                <w:numId w:val="12"/>
              </w:numPr>
              <w:rPr>
                <w:rFonts w:ascii="Arial" w:hAnsi="Arial" w:cs="Arial"/>
              </w:rPr>
            </w:pPr>
            <w:r>
              <w:rPr>
                <w:rFonts w:ascii="Arial" w:hAnsi="Arial" w:cs="Arial"/>
              </w:rPr>
              <w:t>Research identified a gap in provision for access to affordable credit, with the Borough ranking extremely low on the Good Credit Index. Such has led to circa 6000 households per year accessing subprime credit arrangements.</w:t>
            </w:r>
          </w:p>
          <w:p w14:paraId="2E27D2E2" w14:textId="77777777" w:rsidR="006A69AF" w:rsidRDefault="006A69AF">
            <w:pPr>
              <w:pStyle w:val="ListParagraph"/>
              <w:numPr>
                <w:ilvl w:val="0"/>
                <w:numId w:val="12"/>
              </w:numPr>
              <w:rPr>
                <w:rFonts w:ascii="Arial" w:hAnsi="Arial" w:cs="Arial"/>
              </w:rPr>
            </w:pPr>
            <w:r>
              <w:rPr>
                <w:rFonts w:ascii="Arial" w:hAnsi="Arial" w:cs="Arial"/>
              </w:rPr>
              <w:t>Funds put forward by the Council and the LGA to provide affordable credit to low-income households has had a significant in the Borough; £2.4m financial gains for households and a £1.7 M boost for the local economy over three years.</w:t>
            </w:r>
          </w:p>
          <w:p w14:paraId="48D1F773" w14:textId="77777777" w:rsidR="006A69AF" w:rsidRDefault="006A69AF">
            <w:pPr>
              <w:pStyle w:val="ListParagraph"/>
              <w:numPr>
                <w:ilvl w:val="0"/>
                <w:numId w:val="12"/>
              </w:numPr>
              <w:rPr>
                <w:rFonts w:ascii="Arial" w:hAnsi="Arial" w:cs="Arial"/>
              </w:rPr>
            </w:pPr>
            <w:r>
              <w:rPr>
                <w:rFonts w:ascii="Arial" w:hAnsi="Arial" w:cs="Arial"/>
              </w:rPr>
              <w:t>The next steps were outlined as an in-depth evaluation of the case studies to understand the long-term and system wide benefits of early intervention on financial hardship.</w:t>
            </w:r>
          </w:p>
          <w:p w14:paraId="3A0EDE54" w14:textId="77777777" w:rsidR="006A69AF" w:rsidRDefault="006A69AF">
            <w:pPr>
              <w:pStyle w:val="ListParagraph"/>
              <w:numPr>
                <w:ilvl w:val="0"/>
                <w:numId w:val="12"/>
              </w:numPr>
              <w:rPr>
                <w:rFonts w:ascii="Arial" w:hAnsi="Arial" w:cs="Arial"/>
              </w:rPr>
            </w:pPr>
            <w:r>
              <w:rPr>
                <w:rFonts w:ascii="Arial" w:hAnsi="Arial" w:cs="Arial"/>
              </w:rPr>
              <w:t>Rose gave an overview of funding model used using funds from the MHCLG MoU grant alongside funding leveraged from partner organisations.</w:t>
            </w:r>
          </w:p>
          <w:p w14:paraId="67741767" w14:textId="77777777" w:rsidR="006A69AF" w:rsidRDefault="006A69AF">
            <w:pPr>
              <w:pStyle w:val="ListParagraph"/>
              <w:numPr>
                <w:ilvl w:val="0"/>
                <w:numId w:val="12"/>
              </w:numPr>
              <w:rPr>
                <w:rFonts w:ascii="Arial" w:hAnsi="Arial" w:cs="Arial"/>
              </w:rPr>
            </w:pPr>
            <w:r w:rsidRPr="6FF62432">
              <w:rPr>
                <w:rFonts w:ascii="Arial" w:hAnsi="Arial" w:cs="Arial"/>
              </w:rPr>
              <w:t>Specific comments were requested on how to advance discussions with MHCLG and develop a focus on helping low credit areas from the COVID pandemic through the provision of affordable credit.</w:t>
            </w:r>
          </w:p>
          <w:p w14:paraId="62A62F17" w14:textId="235EF1E9" w:rsidR="6FF62432" w:rsidRDefault="6FF62432" w:rsidP="6FF62432">
            <w:pPr>
              <w:rPr>
                <w:rFonts w:cs="Arial"/>
              </w:rPr>
            </w:pPr>
          </w:p>
          <w:p w14:paraId="6BB2B0EB" w14:textId="77777777" w:rsidR="006A69AF" w:rsidRDefault="006A69AF">
            <w:pPr>
              <w:ind w:left="360"/>
            </w:pPr>
            <w:r>
              <w:t>The Chair thanked Gareth and Matt for their time. The following comments were raised by members in the subsequent discussion:</w:t>
            </w:r>
          </w:p>
          <w:p w14:paraId="413A13CB" w14:textId="77777777" w:rsidR="006A69AF" w:rsidRDefault="006A69AF">
            <w:pPr>
              <w:ind w:left="360"/>
            </w:pPr>
          </w:p>
          <w:p w14:paraId="6C16264A" w14:textId="77777777" w:rsidR="006A69AF" w:rsidRDefault="006A69AF">
            <w:pPr>
              <w:pStyle w:val="ListParagraph"/>
              <w:numPr>
                <w:ilvl w:val="0"/>
                <w:numId w:val="12"/>
              </w:numPr>
              <w:rPr>
                <w:rFonts w:ascii="Arial" w:hAnsi="Arial" w:cs="Arial"/>
              </w:rPr>
            </w:pPr>
            <w:r>
              <w:rPr>
                <w:rFonts w:ascii="Arial" w:hAnsi="Arial" w:cs="Arial"/>
              </w:rPr>
              <w:t>A question was raised on whether additional best practice examples could be shared from Board members. Gareth welcomed any additional examples.</w:t>
            </w:r>
          </w:p>
          <w:p w14:paraId="28C7D307" w14:textId="0F08A959" w:rsidR="006A69AF" w:rsidRDefault="006A69AF">
            <w:pPr>
              <w:pStyle w:val="ListParagraph"/>
              <w:numPr>
                <w:ilvl w:val="0"/>
                <w:numId w:val="12"/>
              </w:numPr>
              <w:rPr>
                <w:rFonts w:ascii="Arial" w:hAnsi="Arial" w:cs="Arial"/>
              </w:rPr>
            </w:pPr>
            <w:r w:rsidRPr="6FF62432">
              <w:rPr>
                <w:rFonts w:ascii="Arial" w:hAnsi="Arial" w:cs="Arial"/>
              </w:rPr>
              <w:t xml:space="preserve">Energy Clubs were </w:t>
            </w:r>
            <w:r w:rsidR="4D5E41EC" w:rsidRPr="6FF62432">
              <w:rPr>
                <w:rFonts w:ascii="Arial" w:hAnsi="Arial" w:cs="Arial"/>
              </w:rPr>
              <w:t xml:space="preserve">recommended </w:t>
            </w:r>
            <w:r w:rsidRPr="6FF62432">
              <w:rPr>
                <w:rFonts w:ascii="Arial" w:hAnsi="Arial" w:cs="Arial"/>
              </w:rPr>
              <w:t xml:space="preserve">as an area for further development </w:t>
            </w:r>
            <w:proofErr w:type="gramStart"/>
            <w:r w:rsidRPr="6FF62432">
              <w:rPr>
                <w:rFonts w:ascii="Arial" w:hAnsi="Arial" w:cs="Arial"/>
              </w:rPr>
              <w:t>as a means to</w:t>
            </w:r>
            <w:proofErr w:type="gramEnd"/>
            <w:r w:rsidRPr="6FF62432">
              <w:rPr>
                <w:rFonts w:ascii="Arial" w:hAnsi="Arial" w:cs="Arial"/>
              </w:rPr>
              <w:t xml:space="preserve"> tackle fuel poverty.</w:t>
            </w:r>
          </w:p>
          <w:p w14:paraId="14F78DFC" w14:textId="77777777" w:rsidR="006A69AF" w:rsidRDefault="006A69AF">
            <w:pPr>
              <w:pStyle w:val="ListParagraph"/>
              <w:numPr>
                <w:ilvl w:val="0"/>
                <w:numId w:val="12"/>
              </w:numPr>
              <w:rPr>
                <w:rFonts w:ascii="Arial" w:hAnsi="Arial" w:cs="Arial"/>
              </w:rPr>
            </w:pPr>
            <w:r w:rsidRPr="6FF62432">
              <w:rPr>
                <w:rFonts w:ascii="Arial" w:hAnsi="Arial" w:cs="Arial"/>
              </w:rPr>
              <w:t>It was noted that money spent by local authorities to support local services such as legal centres and credit unions, has a sizeable impact in local economies.</w:t>
            </w:r>
          </w:p>
          <w:p w14:paraId="08D58583" w14:textId="4EEEBFC0" w:rsidR="6FF62432" w:rsidRDefault="6FF62432" w:rsidP="6FF62432">
            <w:pPr>
              <w:rPr>
                <w:rFonts w:cs="Arial"/>
              </w:rPr>
            </w:pPr>
          </w:p>
          <w:p w14:paraId="780EB93C" w14:textId="77777777" w:rsidR="006A69AF" w:rsidRDefault="006A69AF">
            <w:pPr>
              <w:ind w:left="360"/>
            </w:pPr>
            <w:r>
              <w:t xml:space="preserve">The Chair summarised, noting that the number of financially vulnerable residents is expected to rise and with proactive steps needed to provide support. The potential returns on investment illustrated by the RFS programme, show the importance of </w:t>
            </w:r>
            <w:proofErr w:type="gramStart"/>
            <w:r>
              <w:t>a</w:t>
            </w:r>
            <w:proofErr w:type="gramEnd"/>
            <w:r>
              <w:t xml:space="preserve"> efficiently managed local authority support funds. </w:t>
            </w:r>
          </w:p>
          <w:p w14:paraId="67E537F1" w14:textId="77777777" w:rsidR="006A69AF" w:rsidRDefault="006A69AF">
            <w:pPr>
              <w:ind w:left="360"/>
            </w:pPr>
          </w:p>
          <w:p w14:paraId="5FA01036" w14:textId="77777777" w:rsidR="006A69AF" w:rsidRDefault="006A69AF">
            <w:pPr>
              <w:ind w:left="360"/>
              <w:rPr>
                <w:b/>
                <w:bCs/>
              </w:rPr>
            </w:pPr>
            <w:r>
              <w:rPr>
                <w:b/>
                <w:bCs/>
              </w:rPr>
              <w:t>Decision</w:t>
            </w:r>
          </w:p>
          <w:p w14:paraId="1A9AC488" w14:textId="77777777" w:rsidR="006A69AF" w:rsidRDefault="006A69AF">
            <w:pPr>
              <w:ind w:left="360"/>
            </w:pPr>
            <w:r>
              <w:t>The members of the Resources Board noted the update.</w:t>
            </w:r>
          </w:p>
          <w:p w14:paraId="3E7251E0" w14:textId="77777777" w:rsidR="006A69AF" w:rsidRDefault="006A69AF">
            <w:pPr>
              <w:ind w:left="360"/>
            </w:pPr>
          </w:p>
          <w:p w14:paraId="42BBC841" w14:textId="77777777" w:rsidR="006A69AF" w:rsidRDefault="006A69AF">
            <w:pPr>
              <w:ind w:left="360"/>
              <w:rPr>
                <w:b/>
                <w:bCs/>
              </w:rPr>
            </w:pPr>
            <w:r>
              <w:rPr>
                <w:b/>
                <w:bCs/>
              </w:rPr>
              <w:t>Action</w:t>
            </w:r>
          </w:p>
          <w:p w14:paraId="38FE4333" w14:textId="77777777" w:rsidR="006A69AF" w:rsidRDefault="006A69AF">
            <w:pPr>
              <w:ind w:left="360"/>
            </w:pPr>
            <w:r>
              <w:t>Officers to proceed in line with members comments.</w:t>
            </w:r>
          </w:p>
          <w:p w14:paraId="0D64D059" w14:textId="77777777" w:rsidR="006A69AF" w:rsidRPr="0030558B" w:rsidRDefault="006A69AF" w:rsidP="006A69AF">
            <w:pPr>
              <w:widowControl w:val="0"/>
            </w:pPr>
          </w:p>
        </w:tc>
        <w:tc>
          <w:tcPr>
            <w:tcW w:w="1584" w:type="dxa"/>
          </w:tcPr>
          <w:p w14:paraId="6F99B17C" w14:textId="77777777" w:rsidR="006A69AF" w:rsidRPr="002F7636" w:rsidRDefault="006A69AF" w:rsidP="006A69AF">
            <w:pPr>
              <w:widowControl w:val="0"/>
              <w:jc w:val="right"/>
              <w:rPr>
                <w:bCs/>
              </w:rPr>
            </w:pPr>
          </w:p>
        </w:tc>
      </w:tr>
      <w:tr w:rsidR="006A69AF" w:rsidRPr="001E126B" w14:paraId="129D92F1" w14:textId="77777777" w:rsidTr="1C3645A8">
        <w:tc>
          <w:tcPr>
            <w:tcW w:w="720" w:type="dxa"/>
          </w:tcPr>
          <w:p w14:paraId="1E16B5F3" w14:textId="77777777" w:rsidR="006A69AF" w:rsidRPr="006A5FCC" w:rsidRDefault="006A69AF" w:rsidP="006A69AF">
            <w:pPr>
              <w:numPr>
                <w:ilvl w:val="0"/>
                <w:numId w:val="15"/>
              </w:numPr>
              <w:ind w:left="560"/>
              <w:rPr>
                <w:szCs w:val="22"/>
              </w:rPr>
            </w:pPr>
            <w:r>
              <w:rPr>
                <w:szCs w:val="22"/>
                <w:bdr w:val="nil"/>
              </w:rPr>
              <w:lastRenderedPageBreak/>
              <w:t xml:space="preserve"> </w:t>
            </w:r>
          </w:p>
        </w:tc>
        <w:tc>
          <w:tcPr>
            <w:tcW w:w="7488" w:type="dxa"/>
          </w:tcPr>
          <w:p w14:paraId="684EFE5F" w14:textId="77777777" w:rsidR="006A69AF" w:rsidRDefault="006A69AF" w:rsidP="006A69AF">
            <w:pPr>
              <w:widowControl w:val="0"/>
              <w:rPr>
                <w:rFonts w:ascii="Arial Bold" w:hAnsi="Arial Bold"/>
                <w:b/>
                <w:szCs w:val="22"/>
              </w:rPr>
            </w:pPr>
            <w:r>
              <w:rPr>
                <w:rFonts w:ascii="Arial Bold" w:hAnsi="Arial Bold"/>
                <w:b/>
                <w:szCs w:val="22"/>
                <w:bdr w:val="nil"/>
              </w:rPr>
              <w:t>Workforce Update</w:t>
            </w:r>
          </w:p>
          <w:p w14:paraId="39816D36" w14:textId="77777777" w:rsidR="006A69AF" w:rsidRPr="00CE3DD7" w:rsidRDefault="006A69AF" w:rsidP="006A69AF">
            <w:pPr>
              <w:widowControl w:val="0"/>
              <w:rPr>
                <w:rFonts w:ascii="Arial Bold" w:hAnsi="Arial Bold"/>
                <w:b/>
              </w:rPr>
            </w:pPr>
            <w:r w:rsidRPr="00CE3DD7">
              <w:rPr>
                <w:rFonts w:ascii="Arial Bold" w:hAnsi="Arial Bold"/>
                <w:b/>
              </w:rPr>
              <w:t xml:space="preserve"> </w:t>
            </w:r>
          </w:p>
        </w:tc>
        <w:tc>
          <w:tcPr>
            <w:tcW w:w="1584" w:type="dxa"/>
          </w:tcPr>
          <w:p w14:paraId="35477D45" w14:textId="77777777" w:rsidR="006A69AF" w:rsidRPr="001E126B" w:rsidRDefault="006A69AF" w:rsidP="006A69AF">
            <w:pPr>
              <w:widowControl w:val="0"/>
              <w:rPr>
                <w:bCs/>
              </w:rPr>
            </w:pPr>
          </w:p>
        </w:tc>
      </w:tr>
      <w:tr w:rsidR="006A69AF" w:rsidRPr="002F7636" w14:paraId="6578C9A6" w14:textId="77777777" w:rsidTr="1C3645A8">
        <w:tc>
          <w:tcPr>
            <w:tcW w:w="720" w:type="dxa"/>
          </w:tcPr>
          <w:p w14:paraId="421AD6FB" w14:textId="77777777" w:rsidR="006A69AF" w:rsidRDefault="006A69AF" w:rsidP="006A69AF"/>
        </w:tc>
        <w:tc>
          <w:tcPr>
            <w:tcW w:w="7488" w:type="dxa"/>
          </w:tcPr>
          <w:p w14:paraId="1AB63433" w14:textId="77777777" w:rsidR="006A69AF" w:rsidRDefault="006A69AF">
            <w:pPr>
              <w:ind w:left="360"/>
            </w:pPr>
            <w:r>
              <w:t>The Chair invited Naomi Cooke (Head of Workforce) and Jeff Houston (Head of Pensions) to provide an overview of recent activity. In their update Naomi and Jeff raised the following points:</w:t>
            </w:r>
          </w:p>
          <w:p w14:paraId="5AFD5A46" w14:textId="77777777" w:rsidR="006A69AF" w:rsidRPr="006A7AFF" w:rsidRDefault="006A69AF">
            <w:pPr>
              <w:ind w:left="360"/>
              <w:rPr>
                <w:rFonts w:ascii="Calibri" w:hAnsi="Calibri"/>
                <w:szCs w:val="22"/>
              </w:rPr>
            </w:pPr>
          </w:p>
          <w:p w14:paraId="447D0FCA" w14:textId="77777777" w:rsidR="006A69AF" w:rsidRDefault="006A69AF">
            <w:pPr>
              <w:pStyle w:val="ListParagraph"/>
              <w:numPr>
                <w:ilvl w:val="0"/>
                <w:numId w:val="14"/>
              </w:numPr>
              <w:rPr>
                <w:rFonts w:ascii="Arial" w:hAnsi="Arial" w:cs="Arial"/>
              </w:rPr>
            </w:pPr>
            <w:r>
              <w:rPr>
                <w:rFonts w:ascii="Arial" w:hAnsi="Arial" w:cs="Arial"/>
              </w:rPr>
              <w:t>Naomi noted the Environmental Health Together programme launched on 30</w:t>
            </w:r>
            <w:r>
              <w:rPr>
                <w:rFonts w:ascii="Arial" w:hAnsi="Arial" w:cs="Arial"/>
                <w:vertAlign w:val="superscript"/>
              </w:rPr>
              <w:t>th</w:t>
            </w:r>
            <w:r>
              <w:rPr>
                <w:rFonts w:ascii="Arial" w:hAnsi="Arial" w:cs="Arial"/>
              </w:rPr>
              <w:t xml:space="preserve"> October with 144 applicants seen to date. Since opening to Councils on 9</w:t>
            </w:r>
            <w:r>
              <w:rPr>
                <w:rFonts w:ascii="Arial" w:hAnsi="Arial" w:cs="Arial"/>
                <w:vertAlign w:val="superscript"/>
              </w:rPr>
              <w:t>th</w:t>
            </w:r>
            <w:r>
              <w:rPr>
                <w:rFonts w:ascii="Arial" w:hAnsi="Arial" w:cs="Arial"/>
              </w:rPr>
              <w:t xml:space="preserve"> November, 21 local authorities have joined.</w:t>
            </w:r>
          </w:p>
          <w:p w14:paraId="0CD3827E" w14:textId="77777777" w:rsidR="006A69AF" w:rsidRDefault="006A69AF">
            <w:pPr>
              <w:pStyle w:val="ListParagraph"/>
              <w:numPr>
                <w:ilvl w:val="0"/>
                <w:numId w:val="14"/>
              </w:numPr>
              <w:rPr>
                <w:rFonts w:ascii="Arial" w:hAnsi="Arial" w:cs="Arial"/>
              </w:rPr>
            </w:pPr>
            <w:r>
              <w:rPr>
                <w:rFonts w:ascii="Arial" w:hAnsi="Arial" w:cs="Arial"/>
              </w:rPr>
              <w:t>Return to Work programme has been expanded into ICT and planning sectors. Both aspects of the programme have far exceeded initial targets for engagement with applicants and authorities.</w:t>
            </w:r>
          </w:p>
          <w:p w14:paraId="2941C18A" w14:textId="77777777" w:rsidR="006A69AF" w:rsidRDefault="006A69AF">
            <w:pPr>
              <w:pStyle w:val="ListParagraph"/>
              <w:numPr>
                <w:ilvl w:val="0"/>
                <w:numId w:val="14"/>
              </w:numPr>
              <w:rPr>
                <w:rFonts w:ascii="Arial" w:hAnsi="Arial" w:cs="Arial"/>
              </w:rPr>
            </w:pPr>
            <w:r>
              <w:rPr>
                <w:rFonts w:ascii="Arial" w:hAnsi="Arial" w:cs="Arial"/>
              </w:rPr>
              <w:t xml:space="preserve">Schools are facing a major capacity challenge with staff resource stretched due to social distancing regulations and successive year groups isolating. </w:t>
            </w:r>
          </w:p>
          <w:p w14:paraId="5AAA9396" w14:textId="77777777" w:rsidR="006A69AF" w:rsidRDefault="006A69AF">
            <w:pPr>
              <w:pStyle w:val="ListParagraph"/>
              <w:numPr>
                <w:ilvl w:val="0"/>
                <w:numId w:val="14"/>
              </w:numPr>
              <w:rPr>
                <w:rFonts w:ascii="Arial" w:hAnsi="Arial" w:cs="Arial"/>
              </w:rPr>
            </w:pPr>
            <w:r>
              <w:rPr>
                <w:rFonts w:ascii="Arial" w:hAnsi="Arial" w:cs="Arial"/>
              </w:rPr>
              <w:t xml:space="preserve">Staff resilience is being flagged by local authorities as a significant issue, following an extended period of working at </w:t>
            </w:r>
            <w:proofErr w:type="gramStart"/>
            <w:r>
              <w:rPr>
                <w:rFonts w:ascii="Arial" w:hAnsi="Arial" w:cs="Arial"/>
              </w:rPr>
              <w:t>high-intensity</w:t>
            </w:r>
            <w:proofErr w:type="gramEnd"/>
            <w:r>
              <w:rPr>
                <w:rFonts w:ascii="Arial" w:hAnsi="Arial" w:cs="Arial"/>
              </w:rPr>
              <w:t>.</w:t>
            </w:r>
          </w:p>
          <w:p w14:paraId="5CECD422" w14:textId="76F5156E" w:rsidR="006A69AF" w:rsidRDefault="006A69AF">
            <w:pPr>
              <w:pStyle w:val="ListParagraph"/>
              <w:numPr>
                <w:ilvl w:val="0"/>
                <w:numId w:val="14"/>
              </w:numPr>
              <w:rPr>
                <w:rFonts w:ascii="Arial" w:hAnsi="Arial" w:cs="Arial"/>
              </w:rPr>
            </w:pPr>
            <w:r w:rsidRPr="1C3645A8">
              <w:rPr>
                <w:rFonts w:ascii="Arial" w:hAnsi="Arial" w:cs="Arial"/>
              </w:rPr>
              <w:t xml:space="preserve">Jeff outlined ongoing work on public sector exit payments. Four judicial reviews are being brought against the legislation, with the LGA </w:t>
            </w:r>
            <w:r w:rsidR="57F51896" w:rsidRPr="1C3645A8">
              <w:rPr>
                <w:rFonts w:ascii="Arial" w:hAnsi="Arial" w:cs="Arial"/>
              </w:rPr>
              <w:t xml:space="preserve">potentially </w:t>
            </w:r>
            <w:r w:rsidRPr="1C3645A8">
              <w:rPr>
                <w:rFonts w:ascii="Arial" w:hAnsi="Arial" w:cs="Arial"/>
              </w:rPr>
              <w:t xml:space="preserve">named as an interested party in three of these. </w:t>
            </w:r>
          </w:p>
          <w:p w14:paraId="0492F2BF" w14:textId="77777777" w:rsidR="006A69AF" w:rsidRDefault="006A69AF">
            <w:pPr>
              <w:pStyle w:val="ListParagraph"/>
              <w:numPr>
                <w:ilvl w:val="0"/>
                <w:numId w:val="14"/>
              </w:numPr>
              <w:rPr>
                <w:rFonts w:ascii="Arial" w:hAnsi="Arial" w:cs="Arial"/>
              </w:rPr>
            </w:pPr>
            <w:r>
              <w:rPr>
                <w:rFonts w:ascii="Arial" w:hAnsi="Arial" w:cs="Arial"/>
              </w:rPr>
              <w:t xml:space="preserve">Due to implementation of the exit cap before changes to the Pension Regulations there is a deal of legal uncertainty for local authorities, through which the LGA is attempting to find the lowest risk way forward. </w:t>
            </w:r>
          </w:p>
          <w:p w14:paraId="14774D6D" w14:textId="77777777" w:rsidR="006A69AF" w:rsidRDefault="006A69AF">
            <w:pPr>
              <w:pStyle w:val="ListParagraph"/>
              <w:numPr>
                <w:ilvl w:val="0"/>
                <w:numId w:val="14"/>
              </w:numPr>
              <w:rPr>
                <w:rFonts w:ascii="Arial" w:hAnsi="Arial" w:cs="Arial"/>
              </w:rPr>
            </w:pPr>
            <w:r w:rsidRPr="6FF62432">
              <w:rPr>
                <w:rFonts w:ascii="Arial" w:hAnsi="Arial" w:cs="Arial"/>
              </w:rPr>
              <w:t>A meeting is being held with the Pension Ombudsman to discuss key issues.</w:t>
            </w:r>
          </w:p>
          <w:p w14:paraId="59CBBBD0" w14:textId="74D00346" w:rsidR="6FF62432" w:rsidRDefault="6FF62432" w:rsidP="6FF62432">
            <w:pPr>
              <w:rPr>
                <w:rFonts w:cs="Arial"/>
              </w:rPr>
            </w:pPr>
          </w:p>
          <w:p w14:paraId="3FE1FF60" w14:textId="591E3588" w:rsidR="006A69AF" w:rsidRDefault="006A69AF">
            <w:pPr>
              <w:ind w:left="360"/>
            </w:pPr>
            <w:r>
              <w:t xml:space="preserve">The Chairman invited Cllr Sharon Taylor (Equalities </w:t>
            </w:r>
            <w:r w:rsidR="03B27480">
              <w:t>Champion</w:t>
            </w:r>
            <w:r>
              <w:t>, Resources Board) to update on equality, diversity and inclusion activity:</w:t>
            </w:r>
          </w:p>
          <w:p w14:paraId="5C0EE93B" w14:textId="77777777" w:rsidR="006A69AF" w:rsidRDefault="006A69AF">
            <w:pPr>
              <w:ind w:left="360"/>
            </w:pPr>
          </w:p>
          <w:p w14:paraId="431650BA" w14:textId="421BEA63" w:rsidR="006A69AF" w:rsidRDefault="006A69AF">
            <w:pPr>
              <w:pStyle w:val="ListParagraph"/>
              <w:numPr>
                <w:ilvl w:val="0"/>
                <w:numId w:val="14"/>
              </w:numPr>
              <w:rPr>
                <w:rFonts w:ascii="Arial" w:hAnsi="Arial" w:cs="Arial"/>
              </w:rPr>
            </w:pPr>
            <w:r>
              <w:rPr>
                <w:rFonts w:ascii="Arial" w:hAnsi="Arial" w:cs="Arial"/>
              </w:rPr>
              <w:t xml:space="preserve">Participated in a Difference </w:t>
            </w:r>
            <w:r w:rsidR="002945C5">
              <w:rPr>
                <w:rFonts w:ascii="Arial" w:hAnsi="Arial" w:cs="Arial"/>
              </w:rPr>
              <w:t>&amp;</w:t>
            </w:r>
            <w:r w:rsidR="002945C5">
              <w:rPr>
                <w:rFonts w:ascii="Arial" w:hAnsi="Arial" w:cs="Arial"/>
              </w:rPr>
              <w:t xml:space="preserve"> </w:t>
            </w:r>
            <w:r>
              <w:rPr>
                <w:rFonts w:ascii="Arial" w:hAnsi="Arial" w:cs="Arial"/>
              </w:rPr>
              <w:t xml:space="preserve">Inclusion webinar on 21st September. </w:t>
            </w:r>
          </w:p>
          <w:p w14:paraId="4A23D6AC" w14:textId="77777777" w:rsidR="006A69AF" w:rsidRDefault="006A69AF">
            <w:pPr>
              <w:pStyle w:val="ListParagraph"/>
              <w:numPr>
                <w:ilvl w:val="0"/>
                <w:numId w:val="14"/>
              </w:numPr>
              <w:rPr>
                <w:rFonts w:ascii="Arial" w:hAnsi="Arial" w:cs="Arial"/>
              </w:rPr>
            </w:pPr>
            <w:r w:rsidRPr="6FF62432">
              <w:rPr>
                <w:rFonts w:ascii="Arial" w:hAnsi="Arial" w:cs="Arial"/>
              </w:rPr>
              <w:t xml:space="preserve">Has met with officers to discuss and plan work for the year ahead in line the LGA’s priorities as laid out in the Business Plan. </w:t>
            </w:r>
          </w:p>
          <w:p w14:paraId="59F22905" w14:textId="413D5D62" w:rsidR="6FF62432" w:rsidRDefault="6FF62432" w:rsidP="6FF62432">
            <w:pPr>
              <w:rPr>
                <w:rFonts w:cs="Arial"/>
              </w:rPr>
            </w:pPr>
          </w:p>
          <w:p w14:paraId="5BEF5BED" w14:textId="77777777" w:rsidR="006A69AF" w:rsidRDefault="006A69AF">
            <w:pPr>
              <w:ind w:left="360"/>
              <w:rPr>
                <w:b/>
                <w:bCs/>
              </w:rPr>
            </w:pPr>
            <w:r>
              <w:rPr>
                <w:b/>
                <w:bCs/>
              </w:rPr>
              <w:t>Decision</w:t>
            </w:r>
          </w:p>
          <w:p w14:paraId="08A66BF7" w14:textId="77777777" w:rsidR="006A69AF" w:rsidRDefault="006A69AF">
            <w:pPr>
              <w:ind w:left="360"/>
            </w:pPr>
            <w:r>
              <w:t>The members of the Resources Board noted the report.</w:t>
            </w:r>
          </w:p>
          <w:p w14:paraId="7388A68A" w14:textId="77777777" w:rsidR="006A69AF" w:rsidRPr="0030558B" w:rsidRDefault="006A69AF" w:rsidP="006A69AF">
            <w:pPr>
              <w:widowControl w:val="0"/>
            </w:pPr>
          </w:p>
        </w:tc>
        <w:tc>
          <w:tcPr>
            <w:tcW w:w="1584" w:type="dxa"/>
          </w:tcPr>
          <w:p w14:paraId="5C69E4BB" w14:textId="77777777" w:rsidR="006A69AF" w:rsidRPr="002F7636" w:rsidRDefault="006A69AF" w:rsidP="006A69AF">
            <w:pPr>
              <w:widowControl w:val="0"/>
              <w:jc w:val="right"/>
              <w:rPr>
                <w:bCs/>
              </w:rPr>
            </w:pPr>
          </w:p>
        </w:tc>
      </w:tr>
    </w:tbl>
    <w:p w14:paraId="65DCDED6" w14:textId="77777777" w:rsidR="006A69AF" w:rsidRDefault="006A69AF">
      <w:pPr>
        <w:rPr>
          <w:vanish/>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69AF" w:rsidRPr="001E126B" w14:paraId="23324445" w14:textId="77777777" w:rsidTr="1C3645A8">
        <w:tc>
          <w:tcPr>
            <w:tcW w:w="720" w:type="dxa"/>
          </w:tcPr>
          <w:p w14:paraId="5538E9AD" w14:textId="77777777" w:rsidR="006A69AF" w:rsidRPr="006A5FCC" w:rsidRDefault="006A69AF" w:rsidP="006A69AF">
            <w:pPr>
              <w:numPr>
                <w:ilvl w:val="0"/>
                <w:numId w:val="17"/>
              </w:numPr>
              <w:ind w:left="560"/>
              <w:rPr>
                <w:szCs w:val="22"/>
              </w:rPr>
            </w:pPr>
            <w:r>
              <w:rPr>
                <w:szCs w:val="22"/>
                <w:bdr w:val="nil"/>
              </w:rPr>
              <w:t xml:space="preserve"> </w:t>
            </w:r>
          </w:p>
        </w:tc>
        <w:tc>
          <w:tcPr>
            <w:tcW w:w="7488" w:type="dxa"/>
          </w:tcPr>
          <w:p w14:paraId="03696519" w14:textId="77777777" w:rsidR="006A69AF" w:rsidRDefault="006A69AF" w:rsidP="006A69AF">
            <w:pPr>
              <w:widowControl w:val="0"/>
              <w:rPr>
                <w:rFonts w:ascii="Arial Bold" w:hAnsi="Arial Bold"/>
                <w:b/>
                <w:szCs w:val="22"/>
              </w:rPr>
            </w:pPr>
            <w:r>
              <w:rPr>
                <w:rFonts w:ascii="Arial Bold" w:hAnsi="Arial Bold"/>
                <w:b/>
                <w:szCs w:val="22"/>
                <w:bdr w:val="nil"/>
              </w:rPr>
              <w:t>EU Funding Update</w:t>
            </w:r>
          </w:p>
          <w:p w14:paraId="7D581BFD" w14:textId="77777777" w:rsidR="006A69AF" w:rsidRPr="00CE3DD7" w:rsidRDefault="006A69AF" w:rsidP="006A69AF">
            <w:pPr>
              <w:widowControl w:val="0"/>
              <w:rPr>
                <w:rFonts w:ascii="Arial Bold" w:hAnsi="Arial Bold"/>
                <w:b/>
              </w:rPr>
            </w:pPr>
            <w:r w:rsidRPr="00CE3DD7">
              <w:rPr>
                <w:rFonts w:ascii="Arial Bold" w:hAnsi="Arial Bold"/>
                <w:b/>
              </w:rPr>
              <w:t xml:space="preserve"> </w:t>
            </w:r>
          </w:p>
        </w:tc>
        <w:tc>
          <w:tcPr>
            <w:tcW w:w="1584" w:type="dxa"/>
          </w:tcPr>
          <w:p w14:paraId="3836A3AF" w14:textId="77777777" w:rsidR="006A69AF" w:rsidRPr="001E126B" w:rsidRDefault="006A69AF" w:rsidP="006A69AF">
            <w:pPr>
              <w:widowControl w:val="0"/>
              <w:rPr>
                <w:bCs/>
              </w:rPr>
            </w:pPr>
          </w:p>
        </w:tc>
      </w:tr>
      <w:tr w:rsidR="006A69AF" w:rsidRPr="002F7636" w14:paraId="0D556896" w14:textId="77777777" w:rsidTr="1C3645A8">
        <w:tc>
          <w:tcPr>
            <w:tcW w:w="720" w:type="dxa"/>
          </w:tcPr>
          <w:p w14:paraId="5A71E0C8" w14:textId="77777777" w:rsidR="006A69AF" w:rsidRDefault="006A69AF" w:rsidP="006A69AF"/>
        </w:tc>
        <w:tc>
          <w:tcPr>
            <w:tcW w:w="7488" w:type="dxa"/>
          </w:tcPr>
          <w:p w14:paraId="5DC95111" w14:textId="77777777" w:rsidR="006A69AF" w:rsidRDefault="006A69AF">
            <w:pPr>
              <w:ind w:left="360"/>
            </w:pPr>
            <w:r>
              <w:t>The Chair invited Paul Green (Adviser) to discuss recent developments and work around EU Funding. In his update, Paul noted the following points:</w:t>
            </w:r>
          </w:p>
          <w:p w14:paraId="0F37CF0C" w14:textId="77777777" w:rsidR="006A69AF" w:rsidRPr="00344484" w:rsidRDefault="006A69AF">
            <w:pPr>
              <w:ind w:left="360"/>
              <w:rPr>
                <w:rFonts w:ascii="Calibri" w:hAnsi="Calibri"/>
                <w:szCs w:val="22"/>
              </w:rPr>
            </w:pPr>
          </w:p>
          <w:p w14:paraId="6B0EB8FA" w14:textId="3549C57F" w:rsidR="006A69AF" w:rsidRDefault="006A69AF">
            <w:pPr>
              <w:pStyle w:val="ListParagraph"/>
              <w:numPr>
                <w:ilvl w:val="0"/>
                <w:numId w:val="16"/>
              </w:numPr>
              <w:rPr>
                <w:rFonts w:ascii="Arial" w:hAnsi="Arial" w:cs="Arial"/>
                <w:b/>
                <w:bCs/>
              </w:rPr>
            </w:pPr>
            <w:r w:rsidRPr="1C3645A8">
              <w:rPr>
                <w:rFonts w:ascii="Arial" w:hAnsi="Arial" w:cs="Arial"/>
              </w:rPr>
              <w:t xml:space="preserve">Lobbying </w:t>
            </w:r>
            <w:r w:rsidR="479C24E9" w:rsidRPr="1C3645A8">
              <w:rPr>
                <w:rFonts w:ascii="Arial" w:hAnsi="Arial" w:cs="Arial"/>
              </w:rPr>
              <w:t xml:space="preserve">has continued on </w:t>
            </w:r>
            <w:r w:rsidRPr="1C3645A8">
              <w:rPr>
                <w:rFonts w:ascii="Arial" w:hAnsi="Arial" w:cs="Arial"/>
              </w:rPr>
              <w:t xml:space="preserve">the UK Shared Prosperity Fund to create a </w:t>
            </w:r>
            <w:r w:rsidR="5E4BA885" w:rsidRPr="1C3645A8">
              <w:rPr>
                <w:rFonts w:ascii="Arial" w:hAnsi="Arial" w:cs="Arial"/>
              </w:rPr>
              <w:t xml:space="preserve">council and </w:t>
            </w:r>
            <w:r w:rsidRPr="1C3645A8">
              <w:rPr>
                <w:rFonts w:ascii="Arial" w:hAnsi="Arial" w:cs="Arial"/>
              </w:rPr>
              <w:t xml:space="preserve">combined authority led fund based on local needs and </w:t>
            </w:r>
            <w:proofErr w:type="gramStart"/>
            <w:r w:rsidRPr="1C3645A8">
              <w:rPr>
                <w:rFonts w:ascii="Arial" w:hAnsi="Arial" w:cs="Arial"/>
              </w:rPr>
              <w:t>outcomes</w:t>
            </w:r>
            <w:r w:rsidR="1BF9295C" w:rsidRPr="1C3645A8">
              <w:rPr>
                <w:rFonts w:ascii="Arial" w:hAnsi="Arial" w:cs="Arial"/>
              </w:rPr>
              <w:t>, and</w:t>
            </w:r>
            <w:proofErr w:type="gramEnd"/>
            <w:r w:rsidR="1BF9295C" w:rsidRPr="1C3645A8">
              <w:rPr>
                <w:rFonts w:ascii="Arial" w:hAnsi="Arial" w:cs="Arial"/>
              </w:rPr>
              <w:t xml:space="preserve"> aligned to other funding streams</w:t>
            </w:r>
            <w:r w:rsidRPr="1C3645A8">
              <w:rPr>
                <w:rFonts w:ascii="Arial" w:hAnsi="Arial" w:cs="Arial"/>
              </w:rPr>
              <w:t xml:space="preserve">. </w:t>
            </w:r>
          </w:p>
          <w:p w14:paraId="2EDB42D0" w14:textId="77777777" w:rsidR="006A69AF" w:rsidRDefault="006A69AF">
            <w:pPr>
              <w:pStyle w:val="ListParagraph"/>
              <w:numPr>
                <w:ilvl w:val="0"/>
                <w:numId w:val="16"/>
              </w:numPr>
              <w:rPr>
                <w:rFonts w:ascii="Arial" w:hAnsi="Arial" w:cs="Arial"/>
                <w:b/>
                <w:bCs/>
              </w:rPr>
            </w:pPr>
            <w:r>
              <w:rPr>
                <w:rFonts w:ascii="Arial" w:hAnsi="Arial" w:cs="Arial"/>
              </w:rPr>
              <w:lastRenderedPageBreak/>
              <w:t>The UKSPF continues to be a standing item on the Local Government Delivery Board agenda with MHCLG. LGA has pushed for additional information to be published on this topic ahead of the Spending Review.</w:t>
            </w:r>
          </w:p>
          <w:p w14:paraId="2C9EDFEF" w14:textId="02CCA3C2" w:rsidR="006A69AF" w:rsidRDefault="006A69AF">
            <w:pPr>
              <w:pStyle w:val="ListParagraph"/>
              <w:numPr>
                <w:ilvl w:val="0"/>
                <w:numId w:val="16"/>
              </w:numPr>
              <w:rPr>
                <w:rFonts w:ascii="Arial" w:hAnsi="Arial" w:cs="Arial"/>
                <w:b/>
                <w:bCs/>
              </w:rPr>
            </w:pPr>
            <w:r w:rsidRPr="1C3645A8">
              <w:rPr>
                <w:rFonts w:ascii="Arial" w:hAnsi="Arial" w:cs="Arial"/>
              </w:rPr>
              <w:t xml:space="preserve">Concerns around the allocation and spending of several existing funds. </w:t>
            </w:r>
            <w:r w:rsidR="1450C37A" w:rsidRPr="1C3645A8">
              <w:rPr>
                <w:rFonts w:ascii="Arial" w:hAnsi="Arial" w:cs="Arial"/>
              </w:rPr>
              <w:t>The European Social Fund</w:t>
            </w:r>
            <w:r w:rsidRPr="1C3645A8">
              <w:rPr>
                <w:rFonts w:ascii="Arial" w:hAnsi="Arial" w:cs="Arial"/>
              </w:rPr>
              <w:t xml:space="preserve"> Social Fund has seen significant delays due to the administrative approach followed by the Department for </w:t>
            </w:r>
            <w:r w:rsidR="0E4AD96E" w:rsidRPr="1C3645A8">
              <w:rPr>
                <w:rFonts w:ascii="Arial" w:hAnsi="Arial" w:cs="Arial"/>
              </w:rPr>
              <w:t>W</w:t>
            </w:r>
            <w:r w:rsidRPr="1C3645A8">
              <w:rPr>
                <w:rFonts w:ascii="Arial" w:hAnsi="Arial" w:cs="Arial"/>
              </w:rPr>
              <w:t>ork &amp; Pension. Assurances from DWP that backlog would be cleared have not been</w:t>
            </w:r>
            <w:r w:rsidR="27AABB41" w:rsidRPr="1C3645A8">
              <w:rPr>
                <w:rFonts w:ascii="Arial" w:hAnsi="Arial" w:cs="Arial"/>
              </w:rPr>
              <w:t xml:space="preserve"> fully</w:t>
            </w:r>
            <w:r w:rsidRPr="1C3645A8">
              <w:rPr>
                <w:rFonts w:ascii="Arial" w:hAnsi="Arial" w:cs="Arial"/>
              </w:rPr>
              <w:t xml:space="preserve"> delivered</w:t>
            </w:r>
            <w:r w:rsidR="7CD46F88" w:rsidRPr="1C3645A8">
              <w:rPr>
                <w:rFonts w:ascii="Arial" w:hAnsi="Arial" w:cs="Arial"/>
              </w:rPr>
              <w:t xml:space="preserve"> but progress is being made</w:t>
            </w:r>
            <w:r w:rsidRPr="1C3645A8">
              <w:rPr>
                <w:rFonts w:ascii="Arial" w:hAnsi="Arial" w:cs="Arial"/>
              </w:rPr>
              <w:t>. In response, the LGA and stakeholders on EU Committees have called an extraordinary Performance &amp; Dispute Resolution National Sub-Committee for DWP to set out a plan of action.</w:t>
            </w:r>
            <w:r w:rsidR="0E6E5F38" w:rsidRPr="1C3645A8">
              <w:rPr>
                <w:rFonts w:ascii="Arial" w:hAnsi="Arial" w:cs="Arial"/>
              </w:rPr>
              <w:t xml:space="preserve"> A working group to review the remaining ESF allocation will commence in the new year</w:t>
            </w:r>
          </w:p>
          <w:p w14:paraId="66019A68" w14:textId="77777777" w:rsidR="006A69AF" w:rsidRDefault="006A69AF">
            <w:pPr>
              <w:pStyle w:val="ListParagraph"/>
              <w:numPr>
                <w:ilvl w:val="0"/>
                <w:numId w:val="16"/>
              </w:numPr>
              <w:rPr>
                <w:rFonts w:ascii="Arial" w:hAnsi="Arial" w:cs="Arial"/>
                <w:b/>
                <w:bCs/>
              </w:rPr>
            </w:pPr>
            <w:r w:rsidRPr="6FF62432">
              <w:rPr>
                <w:rFonts w:ascii="Arial" w:hAnsi="Arial" w:cs="Arial"/>
              </w:rPr>
              <w:t>Potential for additional ERDF monies to be made available for use supporting businesses. Requested for a steer from members on how this should be allocated.</w:t>
            </w:r>
          </w:p>
          <w:p w14:paraId="732D9196" w14:textId="5552E8EC" w:rsidR="6FF62432" w:rsidRDefault="6FF62432" w:rsidP="6FF62432">
            <w:pPr>
              <w:rPr>
                <w:rFonts w:cs="Arial"/>
              </w:rPr>
            </w:pPr>
          </w:p>
          <w:p w14:paraId="668D65AA" w14:textId="77777777" w:rsidR="006A69AF" w:rsidRDefault="006A69AF">
            <w:pPr>
              <w:ind w:left="360"/>
              <w:rPr>
                <w:b/>
                <w:bCs/>
              </w:rPr>
            </w:pPr>
            <w:r>
              <w:rPr>
                <w:b/>
                <w:bCs/>
              </w:rPr>
              <w:t>Decision</w:t>
            </w:r>
          </w:p>
          <w:p w14:paraId="59821B73" w14:textId="77777777" w:rsidR="006A69AF" w:rsidRDefault="006A69AF">
            <w:pPr>
              <w:ind w:left="360"/>
            </w:pPr>
            <w:r>
              <w:t>The members of the Resources Board noted the update.</w:t>
            </w:r>
          </w:p>
          <w:p w14:paraId="6F63EBCF" w14:textId="77777777" w:rsidR="006A69AF" w:rsidRPr="0030558B" w:rsidRDefault="006A69AF" w:rsidP="006A69AF">
            <w:pPr>
              <w:widowControl w:val="0"/>
            </w:pPr>
          </w:p>
        </w:tc>
        <w:tc>
          <w:tcPr>
            <w:tcW w:w="1584" w:type="dxa"/>
          </w:tcPr>
          <w:p w14:paraId="675A46A7" w14:textId="77777777" w:rsidR="006A69AF" w:rsidRPr="002F7636" w:rsidRDefault="006A69AF" w:rsidP="006A69AF">
            <w:pPr>
              <w:widowControl w:val="0"/>
              <w:jc w:val="right"/>
              <w:rPr>
                <w:bCs/>
              </w:rPr>
            </w:pPr>
          </w:p>
        </w:tc>
      </w:tr>
    </w:tbl>
    <w:p w14:paraId="2099F5E5" w14:textId="77777777" w:rsidR="006A69AF" w:rsidRDefault="006A69AF">
      <w:pPr>
        <w:rPr>
          <w:vanish/>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69AF" w:rsidRPr="001E126B" w14:paraId="6178CD4F" w14:textId="77777777" w:rsidTr="006A69AF">
        <w:tc>
          <w:tcPr>
            <w:tcW w:w="720" w:type="dxa"/>
          </w:tcPr>
          <w:p w14:paraId="07105AB5" w14:textId="77777777" w:rsidR="006A69AF" w:rsidRPr="006A5FCC" w:rsidRDefault="006A69AF" w:rsidP="006A69AF">
            <w:pPr>
              <w:numPr>
                <w:ilvl w:val="0"/>
                <w:numId w:val="18"/>
              </w:numPr>
              <w:ind w:left="560"/>
              <w:rPr>
                <w:szCs w:val="22"/>
              </w:rPr>
            </w:pPr>
            <w:r>
              <w:rPr>
                <w:szCs w:val="22"/>
                <w:bdr w:val="nil"/>
              </w:rPr>
              <w:t xml:space="preserve"> </w:t>
            </w:r>
          </w:p>
        </w:tc>
        <w:tc>
          <w:tcPr>
            <w:tcW w:w="7488" w:type="dxa"/>
          </w:tcPr>
          <w:p w14:paraId="1974793E" w14:textId="77777777" w:rsidR="006A69AF" w:rsidRDefault="006A69AF" w:rsidP="006A69AF">
            <w:pPr>
              <w:widowControl w:val="0"/>
              <w:rPr>
                <w:rFonts w:ascii="Arial Bold" w:hAnsi="Arial Bold"/>
                <w:b/>
                <w:szCs w:val="22"/>
              </w:rPr>
            </w:pPr>
            <w:r>
              <w:rPr>
                <w:rFonts w:ascii="Arial Bold" w:hAnsi="Arial Bold"/>
                <w:b/>
                <w:szCs w:val="22"/>
                <w:bdr w:val="nil"/>
              </w:rPr>
              <w:t>Note of the previous meeting held on 15th September 2020</w:t>
            </w:r>
          </w:p>
          <w:p w14:paraId="245C0ECD" w14:textId="77777777" w:rsidR="006A69AF" w:rsidRPr="00CE3DD7" w:rsidRDefault="006A69AF" w:rsidP="006A69AF">
            <w:pPr>
              <w:widowControl w:val="0"/>
              <w:rPr>
                <w:rFonts w:ascii="Arial Bold" w:hAnsi="Arial Bold"/>
                <w:b/>
              </w:rPr>
            </w:pPr>
            <w:r w:rsidRPr="00CE3DD7">
              <w:rPr>
                <w:rFonts w:ascii="Arial Bold" w:hAnsi="Arial Bold"/>
                <w:b/>
              </w:rPr>
              <w:t xml:space="preserve"> </w:t>
            </w:r>
          </w:p>
        </w:tc>
        <w:tc>
          <w:tcPr>
            <w:tcW w:w="1584" w:type="dxa"/>
          </w:tcPr>
          <w:p w14:paraId="7AB088B0" w14:textId="77777777" w:rsidR="006A69AF" w:rsidRPr="001E126B" w:rsidRDefault="006A69AF" w:rsidP="006A69AF">
            <w:pPr>
              <w:widowControl w:val="0"/>
              <w:rPr>
                <w:bCs/>
              </w:rPr>
            </w:pPr>
          </w:p>
        </w:tc>
      </w:tr>
      <w:tr w:rsidR="006A69AF" w:rsidRPr="002F7636" w14:paraId="363978EE" w14:textId="77777777" w:rsidTr="006A69AF">
        <w:tc>
          <w:tcPr>
            <w:tcW w:w="720" w:type="dxa"/>
          </w:tcPr>
          <w:p w14:paraId="726935D3" w14:textId="77777777" w:rsidR="006A69AF" w:rsidRDefault="006A69AF" w:rsidP="006A69AF"/>
        </w:tc>
        <w:tc>
          <w:tcPr>
            <w:tcW w:w="7488" w:type="dxa"/>
          </w:tcPr>
          <w:p w14:paraId="4942CF98" w14:textId="77777777" w:rsidR="006A69AF" w:rsidRDefault="006A69AF">
            <w:pPr>
              <w:ind w:left="360"/>
            </w:pPr>
            <w:r>
              <w:t>The Chair asked the members of the Board to approve the note of the previous meeting as an accurate record.</w:t>
            </w:r>
          </w:p>
          <w:p w14:paraId="2322E272" w14:textId="77777777" w:rsidR="006A69AF" w:rsidRPr="00015F63" w:rsidRDefault="006A69AF">
            <w:pPr>
              <w:ind w:left="360"/>
              <w:rPr>
                <w:rFonts w:ascii="Calibri" w:hAnsi="Calibri"/>
                <w:szCs w:val="22"/>
              </w:rPr>
            </w:pPr>
          </w:p>
          <w:p w14:paraId="0C55FC4B" w14:textId="77777777" w:rsidR="006A69AF" w:rsidRDefault="006A69AF">
            <w:pPr>
              <w:ind w:left="360"/>
              <w:rPr>
                <w:b/>
                <w:bCs/>
              </w:rPr>
            </w:pPr>
            <w:r>
              <w:rPr>
                <w:b/>
                <w:bCs/>
              </w:rPr>
              <w:t>Decision</w:t>
            </w:r>
          </w:p>
          <w:p w14:paraId="59BC8AA8" w14:textId="77777777" w:rsidR="006A69AF" w:rsidRDefault="006A69AF">
            <w:pPr>
              <w:ind w:left="360"/>
            </w:pPr>
            <w:r>
              <w:t>The members of the Resources Board approved the note of the meeting on 15</w:t>
            </w:r>
            <w:r>
              <w:rPr>
                <w:vertAlign w:val="superscript"/>
              </w:rPr>
              <w:t>th</w:t>
            </w:r>
            <w:r>
              <w:t xml:space="preserve"> September 2020 as an accurate record.</w:t>
            </w:r>
          </w:p>
          <w:p w14:paraId="31203ED3" w14:textId="77777777" w:rsidR="006A69AF" w:rsidRPr="0030558B" w:rsidRDefault="006A69AF" w:rsidP="006A69AF">
            <w:pPr>
              <w:widowControl w:val="0"/>
            </w:pPr>
          </w:p>
        </w:tc>
        <w:tc>
          <w:tcPr>
            <w:tcW w:w="1584" w:type="dxa"/>
          </w:tcPr>
          <w:p w14:paraId="3D16FECB" w14:textId="77777777" w:rsidR="006A69AF" w:rsidRPr="002F7636" w:rsidRDefault="006A69AF" w:rsidP="006A69AF">
            <w:pPr>
              <w:widowControl w:val="0"/>
              <w:jc w:val="right"/>
              <w:rPr>
                <w:bCs/>
              </w:rPr>
            </w:pPr>
          </w:p>
        </w:tc>
      </w:tr>
    </w:tbl>
    <w:p w14:paraId="39C2230B" w14:textId="77777777" w:rsidR="006A69AF" w:rsidRDefault="006A69AF"/>
    <w:p w14:paraId="67C72347" w14:textId="77777777" w:rsidR="006A69AF" w:rsidRPr="001F2D91" w:rsidRDefault="006A69AF" w:rsidP="006A69AF">
      <w:pPr>
        <w:ind w:left="-720"/>
        <w:rPr>
          <w:b/>
          <w:u w:val="single"/>
        </w:rPr>
      </w:pPr>
      <w:r w:rsidRPr="001F2D91">
        <w:rPr>
          <w:b/>
          <w:u w:val="single"/>
        </w:rPr>
        <w:t xml:space="preserve">Appendix A -Attendance </w:t>
      </w:r>
    </w:p>
    <w:p w14:paraId="5DA1432B" w14:textId="77777777" w:rsidR="006A69AF" w:rsidRDefault="006A69AF" w:rsidP="006A69AF"/>
    <w:tbl>
      <w:tblPr>
        <w:tblW w:w="9504" w:type="dxa"/>
        <w:tblInd w:w="-720" w:type="dxa"/>
        <w:tblLayout w:type="fixed"/>
        <w:tblLook w:val="04A0" w:firstRow="1" w:lastRow="0" w:firstColumn="1" w:lastColumn="0" w:noHBand="0" w:noVBand="1"/>
      </w:tblPr>
      <w:tblGrid>
        <w:gridCol w:w="2099"/>
        <w:gridCol w:w="2796"/>
        <w:gridCol w:w="4609"/>
      </w:tblGrid>
      <w:tr w:rsidR="006A69AF" w14:paraId="0840AA8B" w14:textId="77777777" w:rsidTr="006A69AF">
        <w:tc>
          <w:tcPr>
            <w:tcW w:w="2160" w:type="dxa"/>
            <w:shd w:val="clear" w:color="auto" w:fill="BFBFBF"/>
          </w:tcPr>
          <w:p w14:paraId="0E9AA370" w14:textId="77777777" w:rsidR="006A69AF" w:rsidRDefault="006A69AF" w:rsidP="006A69AF">
            <w:pPr>
              <w:jc w:val="both"/>
            </w:pPr>
            <w:r>
              <w:t>Position/Role</w:t>
            </w:r>
          </w:p>
        </w:tc>
        <w:tc>
          <w:tcPr>
            <w:tcW w:w="2880" w:type="dxa"/>
            <w:shd w:val="clear" w:color="auto" w:fill="BFBFBF"/>
          </w:tcPr>
          <w:p w14:paraId="5D7CB8DB" w14:textId="77777777" w:rsidR="006A69AF" w:rsidRDefault="006A69AF" w:rsidP="006A69AF">
            <w:pPr>
              <w:jc w:val="both"/>
            </w:pPr>
            <w:r>
              <w:t>Councillor</w:t>
            </w:r>
          </w:p>
        </w:tc>
        <w:tc>
          <w:tcPr>
            <w:tcW w:w="4752" w:type="dxa"/>
            <w:shd w:val="clear" w:color="auto" w:fill="BFBFBF"/>
          </w:tcPr>
          <w:p w14:paraId="14CC9A1B" w14:textId="77777777" w:rsidR="006A69AF" w:rsidRDefault="006A69AF" w:rsidP="006A69AF">
            <w:pPr>
              <w:jc w:val="both"/>
            </w:pPr>
            <w:r>
              <w:t>Authority</w:t>
            </w:r>
          </w:p>
        </w:tc>
      </w:tr>
      <w:tr w:rsidR="006A69AF" w14:paraId="358DB317" w14:textId="77777777" w:rsidTr="006A69AF">
        <w:tc>
          <w:tcPr>
            <w:tcW w:w="2160" w:type="dxa"/>
            <w:shd w:val="clear" w:color="auto" w:fill="auto"/>
          </w:tcPr>
          <w:p w14:paraId="33DB5AD5" w14:textId="77777777" w:rsidR="006A69AF" w:rsidRDefault="006A69AF" w:rsidP="006A69AF">
            <w:pPr>
              <w:jc w:val="both"/>
            </w:pPr>
          </w:p>
        </w:tc>
        <w:tc>
          <w:tcPr>
            <w:tcW w:w="2880" w:type="dxa"/>
            <w:shd w:val="clear" w:color="auto" w:fill="auto"/>
          </w:tcPr>
          <w:p w14:paraId="01386A09" w14:textId="77777777" w:rsidR="006A69AF" w:rsidRDefault="006A69AF" w:rsidP="006A69AF">
            <w:pPr>
              <w:jc w:val="both"/>
            </w:pPr>
          </w:p>
        </w:tc>
        <w:tc>
          <w:tcPr>
            <w:tcW w:w="4752" w:type="dxa"/>
            <w:shd w:val="clear" w:color="auto" w:fill="auto"/>
          </w:tcPr>
          <w:p w14:paraId="6C4887C6" w14:textId="77777777" w:rsidR="006A69AF" w:rsidRDefault="006A69AF" w:rsidP="006A69AF">
            <w:pPr>
              <w:jc w:val="both"/>
            </w:pPr>
          </w:p>
        </w:tc>
      </w:tr>
      <w:tr w:rsidR="006A69AF" w14:paraId="1C3CA0F6" w14:textId="77777777" w:rsidTr="006A69AF">
        <w:tc>
          <w:tcPr>
            <w:tcW w:w="2160" w:type="dxa"/>
            <w:shd w:val="clear" w:color="auto" w:fill="auto"/>
          </w:tcPr>
          <w:p w14:paraId="181C37A0" w14:textId="77777777" w:rsidR="006A69AF" w:rsidRDefault="006A69AF" w:rsidP="006A69AF">
            <w:pPr>
              <w:jc w:val="both"/>
            </w:pPr>
            <w:r>
              <w:t>Chairman</w:t>
            </w:r>
          </w:p>
        </w:tc>
        <w:tc>
          <w:tcPr>
            <w:tcW w:w="2880" w:type="dxa"/>
            <w:shd w:val="clear" w:color="auto" w:fill="auto"/>
          </w:tcPr>
          <w:p w14:paraId="0D8EA66E" w14:textId="77777777" w:rsidR="006A69AF" w:rsidRDefault="006A69AF" w:rsidP="006A69AF">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Richard Watts</w:t>
            </w:r>
          </w:p>
        </w:tc>
        <w:tc>
          <w:tcPr>
            <w:tcW w:w="4752" w:type="dxa"/>
            <w:shd w:val="clear" w:color="auto" w:fill="auto"/>
          </w:tcPr>
          <w:p w14:paraId="3493915E" w14:textId="77777777" w:rsidR="006A69AF" w:rsidRDefault="006A69AF">
            <w:pPr>
              <w:jc w:val="both"/>
            </w:pPr>
            <w:r>
              <w:t>Islington Council</w:t>
            </w:r>
          </w:p>
        </w:tc>
      </w:tr>
    </w:tbl>
    <w:p w14:paraId="5CF7C0BA" w14:textId="77777777" w:rsidR="006A69AF" w:rsidRPr="002E7053" w:rsidRDefault="006A69AF" w:rsidP="006A69AF">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6A69AF" w14:paraId="72E4F144" w14:textId="77777777" w:rsidTr="006A69AF">
        <w:tc>
          <w:tcPr>
            <w:tcW w:w="2160" w:type="dxa"/>
            <w:shd w:val="clear" w:color="auto" w:fill="auto"/>
          </w:tcPr>
          <w:p w14:paraId="27A984BA" w14:textId="77777777" w:rsidR="006A69AF" w:rsidRDefault="006A69AF" w:rsidP="006A69AF">
            <w:pPr>
              <w:jc w:val="both"/>
            </w:pPr>
            <w:r>
              <w:t>Vice-Chairman</w:t>
            </w:r>
          </w:p>
        </w:tc>
        <w:tc>
          <w:tcPr>
            <w:tcW w:w="2880" w:type="dxa"/>
            <w:shd w:val="clear" w:color="auto" w:fill="auto"/>
          </w:tcPr>
          <w:p w14:paraId="2D558F4A" w14:textId="77777777" w:rsidR="006A69AF" w:rsidRDefault="006A69AF" w:rsidP="006A69AF">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Tim Oliver</w:t>
            </w:r>
          </w:p>
        </w:tc>
        <w:tc>
          <w:tcPr>
            <w:tcW w:w="4752" w:type="dxa"/>
            <w:shd w:val="clear" w:color="auto" w:fill="auto"/>
          </w:tcPr>
          <w:p w14:paraId="4666DACE" w14:textId="77777777" w:rsidR="006A69AF" w:rsidRDefault="006A69AF">
            <w:pPr>
              <w:jc w:val="both"/>
            </w:pPr>
            <w:r>
              <w:t>Surrey County Council</w:t>
            </w:r>
          </w:p>
        </w:tc>
      </w:tr>
    </w:tbl>
    <w:p w14:paraId="5408B523" w14:textId="77777777" w:rsidR="006A69AF" w:rsidRPr="001F2D91" w:rsidRDefault="006A69AF">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6A69AF" w14:paraId="2FFBA314" w14:textId="77777777" w:rsidTr="006A69AF">
        <w:tc>
          <w:tcPr>
            <w:tcW w:w="2160" w:type="dxa"/>
            <w:shd w:val="clear" w:color="auto" w:fill="auto"/>
          </w:tcPr>
          <w:p w14:paraId="6D19EE3B" w14:textId="77777777" w:rsidR="006A69AF" w:rsidRDefault="006A69AF" w:rsidP="006A69AF">
            <w:pPr>
              <w:jc w:val="both"/>
            </w:pPr>
            <w:r>
              <w:t>Deputy-chairman</w:t>
            </w:r>
          </w:p>
        </w:tc>
        <w:tc>
          <w:tcPr>
            <w:tcW w:w="2880" w:type="dxa"/>
            <w:shd w:val="clear" w:color="auto" w:fill="auto"/>
          </w:tcPr>
          <w:p w14:paraId="16D54A91" w14:textId="77777777" w:rsidR="006A69AF" w:rsidRDefault="006A69AF" w:rsidP="006A69AF">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Keith House</w:t>
            </w:r>
          </w:p>
        </w:tc>
        <w:tc>
          <w:tcPr>
            <w:tcW w:w="4752" w:type="dxa"/>
            <w:shd w:val="clear" w:color="auto" w:fill="auto"/>
          </w:tcPr>
          <w:p w14:paraId="0F9A5D58" w14:textId="77777777" w:rsidR="006A69AF" w:rsidRDefault="006A69AF">
            <w:pPr>
              <w:jc w:val="both"/>
            </w:pPr>
            <w:r>
              <w:t>Eastleigh Borough Council</w:t>
            </w:r>
          </w:p>
        </w:tc>
      </w:tr>
      <w:tr w:rsidR="006A69AF" w14:paraId="49E4CCA5" w14:textId="77777777" w:rsidTr="006A69AF">
        <w:tc>
          <w:tcPr>
            <w:tcW w:w="2160" w:type="dxa"/>
            <w:shd w:val="clear" w:color="auto" w:fill="auto"/>
          </w:tcPr>
          <w:p w14:paraId="63AC1340" w14:textId="77777777" w:rsidR="006A69AF" w:rsidRDefault="006A69AF"/>
        </w:tc>
        <w:tc>
          <w:tcPr>
            <w:tcW w:w="2880" w:type="dxa"/>
            <w:shd w:val="clear" w:color="auto" w:fill="auto"/>
          </w:tcPr>
          <w:p w14:paraId="5B6B680C" w14:textId="77777777" w:rsidR="006A69AF" w:rsidRDefault="006A69AF">
            <w:pPr>
              <w:jc w:val="both"/>
            </w:pPr>
            <w:r>
              <w:t>Cllr Jason Zadrozny</w:t>
            </w:r>
          </w:p>
        </w:tc>
        <w:tc>
          <w:tcPr>
            <w:tcW w:w="4752" w:type="dxa"/>
            <w:shd w:val="clear" w:color="auto" w:fill="auto"/>
          </w:tcPr>
          <w:p w14:paraId="4283807B" w14:textId="77777777" w:rsidR="006A69AF" w:rsidRDefault="006A69AF">
            <w:pPr>
              <w:jc w:val="both"/>
            </w:pPr>
            <w:r>
              <w:t>Ashfield District Council</w:t>
            </w:r>
          </w:p>
        </w:tc>
      </w:tr>
    </w:tbl>
    <w:p w14:paraId="698BA73D" w14:textId="77777777" w:rsidR="006A69AF" w:rsidRDefault="006A69AF" w:rsidP="006A69AF"/>
    <w:tbl>
      <w:tblPr>
        <w:tblW w:w="9504" w:type="dxa"/>
        <w:tblInd w:w="-720" w:type="dxa"/>
        <w:tblLayout w:type="fixed"/>
        <w:tblLook w:val="04A0" w:firstRow="1" w:lastRow="0" w:firstColumn="1" w:lastColumn="0" w:noHBand="0" w:noVBand="1"/>
      </w:tblPr>
      <w:tblGrid>
        <w:gridCol w:w="2099"/>
        <w:gridCol w:w="2796"/>
        <w:gridCol w:w="4609"/>
      </w:tblGrid>
      <w:tr w:rsidR="006A69AF" w14:paraId="287860EA" w14:textId="77777777" w:rsidTr="006A69AF">
        <w:tc>
          <w:tcPr>
            <w:tcW w:w="2160" w:type="dxa"/>
            <w:shd w:val="clear" w:color="auto" w:fill="auto"/>
          </w:tcPr>
          <w:p w14:paraId="2D9BAC13" w14:textId="77777777" w:rsidR="006A69AF" w:rsidRDefault="006A69AF" w:rsidP="006A69AF">
            <w:pPr>
              <w:jc w:val="both"/>
            </w:pPr>
            <w:r>
              <w:t>Members</w:t>
            </w:r>
          </w:p>
        </w:tc>
        <w:tc>
          <w:tcPr>
            <w:tcW w:w="2880" w:type="dxa"/>
            <w:shd w:val="clear" w:color="auto" w:fill="auto"/>
          </w:tcPr>
          <w:p w14:paraId="4825115F" w14:textId="77777777" w:rsidR="006A69AF" w:rsidRDefault="006A69AF" w:rsidP="006A69AF">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Philip Atkins OBE</w:t>
            </w:r>
          </w:p>
        </w:tc>
        <w:tc>
          <w:tcPr>
            <w:tcW w:w="4752" w:type="dxa"/>
            <w:shd w:val="clear" w:color="auto" w:fill="auto"/>
          </w:tcPr>
          <w:p w14:paraId="51183364" w14:textId="77777777" w:rsidR="006A69AF" w:rsidRDefault="006A69AF">
            <w:pPr>
              <w:jc w:val="both"/>
            </w:pPr>
            <w:r>
              <w:t>Staffordshire County Council</w:t>
            </w:r>
          </w:p>
        </w:tc>
      </w:tr>
      <w:tr w:rsidR="006A69AF" w14:paraId="265EBC41" w14:textId="77777777" w:rsidTr="006A69AF">
        <w:tc>
          <w:tcPr>
            <w:tcW w:w="2160" w:type="dxa"/>
            <w:shd w:val="clear" w:color="auto" w:fill="auto"/>
          </w:tcPr>
          <w:p w14:paraId="2D2AC5D4" w14:textId="77777777" w:rsidR="006A69AF" w:rsidRDefault="006A69AF"/>
        </w:tc>
        <w:tc>
          <w:tcPr>
            <w:tcW w:w="2880" w:type="dxa"/>
            <w:shd w:val="clear" w:color="auto" w:fill="auto"/>
          </w:tcPr>
          <w:p w14:paraId="5CF4212B" w14:textId="77777777" w:rsidR="006A69AF" w:rsidRDefault="006A69AF">
            <w:pPr>
              <w:jc w:val="both"/>
            </w:pPr>
            <w:r>
              <w:t>Cllr David Finch</w:t>
            </w:r>
          </w:p>
        </w:tc>
        <w:tc>
          <w:tcPr>
            <w:tcW w:w="4752" w:type="dxa"/>
            <w:shd w:val="clear" w:color="auto" w:fill="auto"/>
          </w:tcPr>
          <w:p w14:paraId="1CA94F95" w14:textId="77777777" w:rsidR="006A69AF" w:rsidRDefault="006A69AF">
            <w:pPr>
              <w:jc w:val="both"/>
            </w:pPr>
            <w:r>
              <w:t>Essex County Council</w:t>
            </w:r>
          </w:p>
        </w:tc>
      </w:tr>
      <w:tr w:rsidR="006A69AF" w14:paraId="4B71865C" w14:textId="77777777" w:rsidTr="006A69AF">
        <w:tc>
          <w:tcPr>
            <w:tcW w:w="2160" w:type="dxa"/>
            <w:shd w:val="clear" w:color="auto" w:fill="auto"/>
          </w:tcPr>
          <w:p w14:paraId="1B68DB23" w14:textId="77777777" w:rsidR="006A69AF" w:rsidRDefault="006A69AF"/>
        </w:tc>
        <w:tc>
          <w:tcPr>
            <w:tcW w:w="2880" w:type="dxa"/>
            <w:shd w:val="clear" w:color="auto" w:fill="auto"/>
          </w:tcPr>
          <w:p w14:paraId="20AB992B" w14:textId="77777777" w:rsidR="006A69AF" w:rsidRDefault="006A69AF">
            <w:pPr>
              <w:jc w:val="both"/>
            </w:pPr>
            <w:r>
              <w:t>Cllr Daniel Humphreys</w:t>
            </w:r>
          </w:p>
        </w:tc>
        <w:tc>
          <w:tcPr>
            <w:tcW w:w="4752" w:type="dxa"/>
            <w:shd w:val="clear" w:color="auto" w:fill="auto"/>
          </w:tcPr>
          <w:p w14:paraId="721FDD16" w14:textId="77777777" w:rsidR="006A69AF" w:rsidRDefault="006A69AF">
            <w:pPr>
              <w:jc w:val="both"/>
            </w:pPr>
            <w:r>
              <w:t>Worthing Borough Council</w:t>
            </w:r>
          </w:p>
        </w:tc>
      </w:tr>
      <w:tr w:rsidR="006A69AF" w14:paraId="3D3BF7BC" w14:textId="77777777" w:rsidTr="006A69AF">
        <w:tc>
          <w:tcPr>
            <w:tcW w:w="2160" w:type="dxa"/>
            <w:shd w:val="clear" w:color="auto" w:fill="auto"/>
          </w:tcPr>
          <w:p w14:paraId="5D3C4A84" w14:textId="77777777" w:rsidR="006A69AF" w:rsidRDefault="006A69AF"/>
        </w:tc>
        <w:tc>
          <w:tcPr>
            <w:tcW w:w="2880" w:type="dxa"/>
            <w:shd w:val="clear" w:color="auto" w:fill="auto"/>
          </w:tcPr>
          <w:p w14:paraId="6D0394A6" w14:textId="77777777" w:rsidR="006A69AF" w:rsidRDefault="006A69AF">
            <w:pPr>
              <w:jc w:val="both"/>
            </w:pPr>
            <w:r>
              <w:t>Cllr Peter Jackson</w:t>
            </w:r>
          </w:p>
        </w:tc>
        <w:tc>
          <w:tcPr>
            <w:tcW w:w="4752" w:type="dxa"/>
            <w:shd w:val="clear" w:color="auto" w:fill="auto"/>
          </w:tcPr>
          <w:p w14:paraId="3D6A9752" w14:textId="77777777" w:rsidR="006A69AF" w:rsidRDefault="006A69AF">
            <w:pPr>
              <w:jc w:val="both"/>
            </w:pPr>
            <w:r>
              <w:t>Northumberland Council</w:t>
            </w:r>
          </w:p>
        </w:tc>
      </w:tr>
      <w:tr w:rsidR="006A69AF" w14:paraId="1C949132" w14:textId="77777777" w:rsidTr="006A69AF">
        <w:tc>
          <w:tcPr>
            <w:tcW w:w="2160" w:type="dxa"/>
            <w:shd w:val="clear" w:color="auto" w:fill="auto"/>
          </w:tcPr>
          <w:p w14:paraId="409BC40F" w14:textId="77777777" w:rsidR="006A69AF" w:rsidRDefault="006A69AF"/>
        </w:tc>
        <w:tc>
          <w:tcPr>
            <w:tcW w:w="2880" w:type="dxa"/>
            <w:shd w:val="clear" w:color="auto" w:fill="auto"/>
          </w:tcPr>
          <w:p w14:paraId="32BD4858" w14:textId="77777777" w:rsidR="006A69AF" w:rsidRDefault="006A69AF">
            <w:pPr>
              <w:jc w:val="both"/>
            </w:pPr>
            <w:r>
              <w:t>Cllr Roger Phillips</w:t>
            </w:r>
          </w:p>
        </w:tc>
        <w:tc>
          <w:tcPr>
            <w:tcW w:w="4752" w:type="dxa"/>
            <w:shd w:val="clear" w:color="auto" w:fill="auto"/>
          </w:tcPr>
          <w:p w14:paraId="228D2A18" w14:textId="77777777" w:rsidR="006A69AF" w:rsidRDefault="006A69AF">
            <w:pPr>
              <w:jc w:val="both"/>
            </w:pPr>
            <w:r>
              <w:t>Herefordshire Council</w:t>
            </w:r>
          </w:p>
        </w:tc>
      </w:tr>
      <w:tr w:rsidR="006A69AF" w14:paraId="53342A47" w14:textId="77777777" w:rsidTr="006A69AF">
        <w:tc>
          <w:tcPr>
            <w:tcW w:w="2160" w:type="dxa"/>
            <w:shd w:val="clear" w:color="auto" w:fill="auto"/>
          </w:tcPr>
          <w:p w14:paraId="0A92E0AB" w14:textId="77777777" w:rsidR="006A69AF" w:rsidRDefault="006A69AF"/>
        </w:tc>
        <w:tc>
          <w:tcPr>
            <w:tcW w:w="2880" w:type="dxa"/>
            <w:shd w:val="clear" w:color="auto" w:fill="auto"/>
          </w:tcPr>
          <w:p w14:paraId="3FC1A7C2" w14:textId="77777777" w:rsidR="006A69AF" w:rsidRDefault="006A69AF">
            <w:pPr>
              <w:jc w:val="both"/>
            </w:pPr>
            <w:r>
              <w:t>Cllr Richard Wenham</w:t>
            </w:r>
          </w:p>
        </w:tc>
        <w:tc>
          <w:tcPr>
            <w:tcW w:w="4752" w:type="dxa"/>
            <w:shd w:val="clear" w:color="auto" w:fill="auto"/>
          </w:tcPr>
          <w:p w14:paraId="034D9AB1" w14:textId="77777777" w:rsidR="006A69AF" w:rsidRDefault="006A69AF">
            <w:pPr>
              <w:jc w:val="both"/>
            </w:pPr>
            <w:r>
              <w:t>Central Bedfordshire Council</w:t>
            </w:r>
          </w:p>
        </w:tc>
      </w:tr>
      <w:tr w:rsidR="006A69AF" w14:paraId="49C94637" w14:textId="77777777" w:rsidTr="006A69AF">
        <w:tc>
          <w:tcPr>
            <w:tcW w:w="2160" w:type="dxa"/>
            <w:shd w:val="clear" w:color="auto" w:fill="auto"/>
          </w:tcPr>
          <w:p w14:paraId="1346C58F" w14:textId="77777777" w:rsidR="006A69AF" w:rsidRDefault="006A69AF"/>
        </w:tc>
        <w:tc>
          <w:tcPr>
            <w:tcW w:w="2880" w:type="dxa"/>
            <w:shd w:val="clear" w:color="auto" w:fill="auto"/>
          </w:tcPr>
          <w:p w14:paraId="1D15A850" w14:textId="77777777" w:rsidR="006A69AF" w:rsidRDefault="006A69AF">
            <w:pPr>
              <w:jc w:val="both"/>
            </w:pPr>
            <w:r>
              <w:t>Cllr Sharon Taylor OBE</w:t>
            </w:r>
          </w:p>
        </w:tc>
        <w:tc>
          <w:tcPr>
            <w:tcW w:w="4752" w:type="dxa"/>
            <w:shd w:val="clear" w:color="auto" w:fill="auto"/>
          </w:tcPr>
          <w:p w14:paraId="62E6C2BA" w14:textId="77777777" w:rsidR="006A69AF" w:rsidRDefault="006A69AF">
            <w:pPr>
              <w:jc w:val="both"/>
            </w:pPr>
            <w:r>
              <w:t>Stevenage Borough Council</w:t>
            </w:r>
          </w:p>
        </w:tc>
      </w:tr>
      <w:tr w:rsidR="006A69AF" w14:paraId="4A99B00A" w14:textId="77777777" w:rsidTr="006A69AF">
        <w:tc>
          <w:tcPr>
            <w:tcW w:w="2160" w:type="dxa"/>
            <w:shd w:val="clear" w:color="auto" w:fill="auto"/>
          </w:tcPr>
          <w:p w14:paraId="4997945B" w14:textId="77777777" w:rsidR="006A69AF" w:rsidRDefault="006A69AF"/>
        </w:tc>
        <w:tc>
          <w:tcPr>
            <w:tcW w:w="2880" w:type="dxa"/>
            <w:shd w:val="clear" w:color="auto" w:fill="auto"/>
          </w:tcPr>
          <w:p w14:paraId="572341DF" w14:textId="77777777" w:rsidR="006A69AF" w:rsidRDefault="006A69AF">
            <w:pPr>
              <w:jc w:val="both"/>
            </w:pPr>
            <w:r>
              <w:t>Cllr Terry Paul</w:t>
            </w:r>
          </w:p>
        </w:tc>
        <w:tc>
          <w:tcPr>
            <w:tcW w:w="4752" w:type="dxa"/>
            <w:shd w:val="clear" w:color="auto" w:fill="auto"/>
          </w:tcPr>
          <w:p w14:paraId="7EA2E78B" w14:textId="77777777" w:rsidR="006A69AF" w:rsidRDefault="006A69AF">
            <w:pPr>
              <w:jc w:val="both"/>
            </w:pPr>
            <w:r>
              <w:t>Newham London Borough Council</w:t>
            </w:r>
          </w:p>
        </w:tc>
      </w:tr>
      <w:tr w:rsidR="006A69AF" w14:paraId="1923A11F" w14:textId="77777777" w:rsidTr="006A69AF">
        <w:tc>
          <w:tcPr>
            <w:tcW w:w="2160" w:type="dxa"/>
            <w:shd w:val="clear" w:color="auto" w:fill="auto"/>
          </w:tcPr>
          <w:p w14:paraId="050342E2" w14:textId="77777777" w:rsidR="006A69AF" w:rsidRDefault="006A69AF"/>
        </w:tc>
        <w:tc>
          <w:tcPr>
            <w:tcW w:w="2880" w:type="dxa"/>
            <w:shd w:val="clear" w:color="auto" w:fill="auto"/>
          </w:tcPr>
          <w:p w14:paraId="69298402" w14:textId="77777777" w:rsidR="006A69AF" w:rsidRDefault="006A69AF">
            <w:pPr>
              <w:jc w:val="both"/>
            </w:pPr>
            <w:r>
              <w:t>Cllr Amanda Serjeant</w:t>
            </w:r>
          </w:p>
        </w:tc>
        <w:tc>
          <w:tcPr>
            <w:tcW w:w="4752" w:type="dxa"/>
            <w:shd w:val="clear" w:color="auto" w:fill="auto"/>
          </w:tcPr>
          <w:p w14:paraId="78BA2B7F" w14:textId="77777777" w:rsidR="006A69AF" w:rsidRDefault="006A69AF">
            <w:pPr>
              <w:jc w:val="both"/>
            </w:pPr>
            <w:r>
              <w:t>Chesterfield Borough Council</w:t>
            </w:r>
          </w:p>
        </w:tc>
      </w:tr>
      <w:tr w:rsidR="006A69AF" w14:paraId="16FE1A1A" w14:textId="77777777" w:rsidTr="006A69AF">
        <w:tc>
          <w:tcPr>
            <w:tcW w:w="2160" w:type="dxa"/>
            <w:shd w:val="clear" w:color="auto" w:fill="auto"/>
          </w:tcPr>
          <w:p w14:paraId="06E8F104" w14:textId="77777777" w:rsidR="006A69AF" w:rsidRDefault="006A69AF"/>
        </w:tc>
        <w:tc>
          <w:tcPr>
            <w:tcW w:w="2880" w:type="dxa"/>
            <w:shd w:val="clear" w:color="auto" w:fill="auto"/>
          </w:tcPr>
          <w:p w14:paraId="3172D642" w14:textId="77777777" w:rsidR="006A69AF" w:rsidRDefault="006A69AF">
            <w:pPr>
              <w:jc w:val="both"/>
            </w:pPr>
            <w:r>
              <w:t>Cllr Peter Marland</w:t>
            </w:r>
          </w:p>
        </w:tc>
        <w:tc>
          <w:tcPr>
            <w:tcW w:w="4752" w:type="dxa"/>
            <w:shd w:val="clear" w:color="auto" w:fill="auto"/>
          </w:tcPr>
          <w:p w14:paraId="1D927779" w14:textId="77777777" w:rsidR="006A69AF" w:rsidRDefault="006A69AF">
            <w:pPr>
              <w:jc w:val="both"/>
            </w:pPr>
            <w:r>
              <w:t>Milton Keynes Council</w:t>
            </w:r>
          </w:p>
        </w:tc>
      </w:tr>
      <w:tr w:rsidR="006A69AF" w14:paraId="22C8E8FF" w14:textId="77777777" w:rsidTr="006A69AF">
        <w:tc>
          <w:tcPr>
            <w:tcW w:w="2160" w:type="dxa"/>
            <w:shd w:val="clear" w:color="auto" w:fill="auto"/>
          </w:tcPr>
          <w:p w14:paraId="2D3C1351" w14:textId="77777777" w:rsidR="006A69AF" w:rsidRDefault="006A69AF"/>
        </w:tc>
        <w:tc>
          <w:tcPr>
            <w:tcW w:w="2880" w:type="dxa"/>
            <w:shd w:val="clear" w:color="auto" w:fill="auto"/>
          </w:tcPr>
          <w:p w14:paraId="74BDC2EB" w14:textId="77777777" w:rsidR="006A69AF" w:rsidRDefault="006A69AF">
            <w:pPr>
              <w:jc w:val="both"/>
            </w:pPr>
            <w:r>
              <w:t>Cllr Bev Craig</w:t>
            </w:r>
          </w:p>
        </w:tc>
        <w:tc>
          <w:tcPr>
            <w:tcW w:w="4752" w:type="dxa"/>
            <w:shd w:val="clear" w:color="auto" w:fill="auto"/>
          </w:tcPr>
          <w:p w14:paraId="2EEBAFED" w14:textId="77777777" w:rsidR="006A69AF" w:rsidRDefault="006A69AF">
            <w:pPr>
              <w:jc w:val="both"/>
            </w:pPr>
            <w:r>
              <w:t>Manchester City Council</w:t>
            </w:r>
          </w:p>
        </w:tc>
      </w:tr>
      <w:tr w:rsidR="006A69AF" w14:paraId="36B86586" w14:textId="77777777" w:rsidTr="006A69AF">
        <w:tc>
          <w:tcPr>
            <w:tcW w:w="2160" w:type="dxa"/>
            <w:shd w:val="clear" w:color="auto" w:fill="auto"/>
          </w:tcPr>
          <w:p w14:paraId="109F4692" w14:textId="77777777" w:rsidR="006A69AF" w:rsidRDefault="006A69AF"/>
        </w:tc>
        <w:tc>
          <w:tcPr>
            <w:tcW w:w="2880" w:type="dxa"/>
            <w:shd w:val="clear" w:color="auto" w:fill="auto"/>
          </w:tcPr>
          <w:p w14:paraId="496310E7" w14:textId="77777777" w:rsidR="006A69AF" w:rsidRDefault="006A69AF">
            <w:pPr>
              <w:jc w:val="both"/>
            </w:pPr>
            <w:r>
              <w:t>Cllr Adam Paynter</w:t>
            </w:r>
          </w:p>
        </w:tc>
        <w:tc>
          <w:tcPr>
            <w:tcW w:w="4752" w:type="dxa"/>
            <w:shd w:val="clear" w:color="auto" w:fill="auto"/>
          </w:tcPr>
          <w:p w14:paraId="788C3ACB" w14:textId="77777777" w:rsidR="006A69AF" w:rsidRDefault="006A69AF">
            <w:pPr>
              <w:jc w:val="both"/>
            </w:pPr>
            <w:r>
              <w:t>Cornwall Council</w:t>
            </w:r>
          </w:p>
        </w:tc>
      </w:tr>
      <w:tr w:rsidR="006A69AF" w14:paraId="19F9F4FF" w14:textId="77777777" w:rsidTr="006A69AF">
        <w:tc>
          <w:tcPr>
            <w:tcW w:w="2160" w:type="dxa"/>
            <w:shd w:val="clear" w:color="auto" w:fill="auto"/>
          </w:tcPr>
          <w:p w14:paraId="5B1B8F2F" w14:textId="77777777" w:rsidR="006A69AF" w:rsidRDefault="006A69AF"/>
        </w:tc>
        <w:tc>
          <w:tcPr>
            <w:tcW w:w="2880" w:type="dxa"/>
            <w:shd w:val="clear" w:color="auto" w:fill="auto"/>
          </w:tcPr>
          <w:p w14:paraId="4B50DF2E" w14:textId="77777777" w:rsidR="006A69AF" w:rsidRDefault="006A69AF">
            <w:pPr>
              <w:jc w:val="both"/>
            </w:pPr>
            <w:r>
              <w:t xml:space="preserve">Cllr Phelim </w:t>
            </w:r>
            <w:proofErr w:type="spellStart"/>
            <w:r>
              <w:t>MacCafferty</w:t>
            </w:r>
            <w:proofErr w:type="spellEnd"/>
          </w:p>
        </w:tc>
        <w:tc>
          <w:tcPr>
            <w:tcW w:w="4752" w:type="dxa"/>
            <w:shd w:val="clear" w:color="auto" w:fill="auto"/>
          </w:tcPr>
          <w:p w14:paraId="788ED122" w14:textId="77777777" w:rsidR="006A69AF" w:rsidRDefault="006A69AF">
            <w:pPr>
              <w:jc w:val="both"/>
            </w:pPr>
            <w:r>
              <w:t>Brighton &amp; Hove City Council</w:t>
            </w:r>
          </w:p>
        </w:tc>
      </w:tr>
    </w:tbl>
    <w:p w14:paraId="2538A6FE" w14:textId="77777777" w:rsidR="006A69AF" w:rsidRDefault="006A69AF" w:rsidP="006A69AF"/>
    <w:tbl>
      <w:tblPr>
        <w:tblW w:w="9504" w:type="dxa"/>
        <w:tblInd w:w="-720" w:type="dxa"/>
        <w:tblLayout w:type="fixed"/>
        <w:tblLook w:val="04A0" w:firstRow="1" w:lastRow="0" w:firstColumn="1" w:lastColumn="0" w:noHBand="0" w:noVBand="1"/>
      </w:tblPr>
      <w:tblGrid>
        <w:gridCol w:w="2099"/>
        <w:gridCol w:w="2796"/>
        <w:gridCol w:w="4609"/>
      </w:tblGrid>
      <w:tr w:rsidR="006A69AF" w14:paraId="67654DE1" w14:textId="77777777" w:rsidTr="006A69AF">
        <w:tc>
          <w:tcPr>
            <w:tcW w:w="2160" w:type="dxa"/>
            <w:shd w:val="clear" w:color="auto" w:fill="auto"/>
          </w:tcPr>
          <w:p w14:paraId="096B1546" w14:textId="77777777" w:rsidR="006A69AF" w:rsidRDefault="006A69AF" w:rsidP="006A69AF">
            <w:pPr>
              <w:jc w:val="both"/>
            </w:pPr>
            <w:r>
              <w:t>Apologies</w:t>
            </w:r>
          </w:p>
        </w:tc>
        <w:tc>
          <w:tcPr>
            <w:tcW w:w="2880" w:type="dxa"/>
            <w:shd w:val="clear" w:color="auto" w:fill="auto"/>
          </w:tcPr>
          <w:p w14:paraId="6C1BDE57" w14:textId="77777777" w:rsidR="006A69AF" w:rsidRDefault="006A69AF" w:rsidP="006A69AF">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Erica Lewis</w:t>
            </w:r>
          </w:p>
        </w:tc>
        <w:tc>
          <w:tcPr>
            <w:tcW w:w="4752" w:type="dxa"/>
            <w:shd w:val="clear" w:color="auto" w:fill="auto"/>
          </w:tcPr>
          <w:p w14:paraId="042DAD7D" w14:textId="77777777" w:rsidR="006A69AF" w:rsidRDefault="006A69AF">
            <w:pPr>
              <w:jc w:val="both"/>
            </w:pPr>
            <w:r>
              <w:t>Lancaster City Council</w:t>
            </w:r>
          </w:p>
        </w:tc>
      </w:tr>
    </w:tbl>
    <w:p w14:paraId="346996CB" w14:textId="77777777" w:rsidR="006A69AF" w:rsidRDefault="006A69AF" w:rsidP="006A69AF"/>
    <w:p w14:paraId="1409550C" w14:textId="77777777" w:rsidR="006A69AF" w:rsidRDefault="006A69AF" w:rsidP="006A69AF"/>
    <w:sectPr w:rsidR="006A69AF" w:rsidSect="006A69AF">
      <w:headerReference w:type="default" r:id="rId10"/>
      <w:footerReference w:type="default" r:id="rId11"/>
      <w:headerReference w:type="first" r:id="rId12"/>
      <w:footerReference w:type="first" r:id="rId13"/>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279B" w14:textId="77777777" w:rsidR="000E457D" w:rsidRDefault="000E457D">
      <w:r>
        <w:separator/>
      </w:r>
    </w:p>
  </w:endnote>
  <w:endnote w:type="continuationSeparator" w:id="0">
    <w:p w14:paraId="3B0657E1" w14:textId="77777777" w:rsidR="000E457D" w:rsidRDefault="000E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4108" w14:textId="39E4917B" w:rsidR="006A69AF" w:rsidRDefault="00740581" w:rsidP="006A69AF">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10C22D97" wp14:editId="5F397258">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4FE0FBD7" w14:textId="77777777" w:rsidR="006A69AF" w:rsidRDefault="006A69AF" w:rsidP="006A69AF">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8</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w14:anchorId="10C22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v:textbox inset=",10.08pt">
                <w:txbxContent>
                  <w:p w:rsidR="006A69AF" w:rsidP="006A69AF" w:rsidRDefault="006A69AF" w14:paraId="4FE0FBD7" w14:textId="77777777">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8</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738D" w14:textId="77777777" w:rsidR="006A69AF" w:rsidRPr="00C728DE" w:rsidRDefault="006A69AF">
    <w:pPr>
      <w:rPr>
        <w:sz w:val="16"/>
        <w:szCs w:val="16"/>
      </w:rPr>
    </w:pPr>
  </w:p>
  <w:p w14:paraId="0850BD58" w14:textId="77777777" w:rsidR="006A69AF" w:rsidRPr="00C728DE" w:rsidRDefault="006A69AF" w:rsidP="006A69A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B62B" w14:textId="77777777" w:rsidR="000E457D" w:rsidRDefault="000E457D">
      <w:r>
        <w:separator/>
      </w:r>
    </w:p>
  </w:footnote>
  <w:footnote w:type="continuationSeparator" w:id="0">
    <w:p w14:paraId="0E1D27F6" w14:textId="77777777" w:rsidR="000E457D" w:rsidRDefault="000E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6A69AF" w14:paraId="2BB7D55C" w14:textId="77777777" w:rsidTr="59C1263C">
      <w:tc>
        <w:tcPr>
          <w:tcW w:w="5778" w:type="dxa"/>
          <w:vMerge w:val="restart"/>
          <w:hideMark/>
        </w:tcPr>
        <w:p w14:paraId="17AC8A6C" w14:textId="4154BDC1" w:rsidR="006A69AF" w:rsidRDefault="59C1263C" w:rsidP="006A69AF">
          <w:pPr>
            <w:pStyle w:val="Header"/>
            <w:rPr>
              <w:lang w:eastAsia="en-US"/>
            </w:rPr>
          </w:pPr>
          <w:r>
            <w:rPr>
              <w:noProof/>
            </w:rPr>
            <w:drawing>
              <wp:inline distT="0" distB="0" distL="0" distR="0" wp14:anchorId="7AC5C923" wp14:editId="1264B5C0">
                <wp:extent cx="1086485" cy="652145"/>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86485" cy="652145"/>
                        </a:xfrm>
                        <a:prstGeom prst="rect">
                          <a:avLst/>
                        </a:prstGeom>
                      </pic:spPr>
                    </pic:pic>
                  </a:graphicData>
                </a:graphic>
              </wp:inline>
            </w:drawing>
          </w:r>
        </w:p>
      </w:tc>
      <w:tc>
        <w:tcPr>
          <w:tcW w:w="3686" w:type="dxa"/>
          <w:vAlign w:val="center"/>
          <w:hideMark/>
        </w:tcPr>
        <w:p w14:paraId="5146FF2A" w14:textId="77777777" w:rsidR="006A69AF" w:rsidRDefault="006A69AF" w:rsidP="006A69AF">
          <w:pPr>
            <w:pStyle w:val="Header"/>
            <w:rPr>
              <w:b/>
              <w:szCs w:val="22"/>
              <w:lang w:eastAsia="en-US"/>
            </w:rPr>
          </w:pPr>
        </w:p>
      </w:tc>
    </w:tr>
    <w:tr w:rsidR="006A69AF" w14:paraId="25761FFB" w14:textId="77777777" w:rsidTr="59C1263C">
      <w:trPr>
        <w:trHeight w:val="450"/>
      </w:trPr>
      <w:tc>
        <w:tcPr>
          <w:tcW w:w="0" w:type="auto"/>
          <w:vMerge/>
          <w:vAlign w:val="center"/>
          <w:hideMark/>
        </w:tcPr>
        <w:p w14:paraId="468101DD" w14:textId="77777777" w:rsidR="006A69AF" w:rsidRDefault="006A69AF" w:rsidP="006A69AF">
          <w:pPr>
            <w:rPr>
              <w:sz w:val="24"/>
              <w:lang w:eastAsia="en-US"/>
            </w:rPr>
          </w:pPr>
        </w:p>
      </w:tc>
      <w:tc>
        <w:tcPr>
          <w:tcW w:w="3686" w:type="dxa"/>
          <w:vAlign w:val="center"/>
          <w:hideMark/>
        </w:tcPr>
        <w:p w14:paraId="5E315426" w14:textId="77777777" w:rsidR="006A69AF" w:rsidRDefault="006A69AF" w:rsidP="006A69AF">
          <w:pPr>
            <w:pStyle w:val="Header"/>
            <w:spacing w:before="60"/>
            <w:rPr>
              <w:rFonts w:cs="Arial"/>
              <w:szCs w:val="22"/>
              <w:lang w:eastAsia="en-US"/>
            </w:rPr>
          </w:pPr>
        </w:p>
      </w:tc>
    </w:tr>
    <w:tr w:rsidR="006A69AF" w14:paraId="3DAFBE07" w14:textId="77777777" w:rsidTr="59C1263C">
      <w:trPr>
        <w:trHeight w:val="450"/>
      </w:trPr>
      <w:tc>
        <w:tcPr>
          <w:tcW w:w="0" w:type="auto"/>
          <w:vMerge/>
          <w:vAlign w:val="center"/>
          <w:hideMark/>
        </w:tcPr>
        <w:p w14:paraId="3FB5A26C" w14:textId="77777777" w:rsidR="006A69AF" w:rsidRDefault="006A69AF" w:rsidP="006A69AF">
          <w:pPr>
            <w:rPr>
              <w:sz w:val="24"/>
              <w:lang w:eastAsia="en-US"/>
            </w:rPr>
          </w:pPr>
        </w:p>
      </w:tc>
      <w:tc>
        <w:tcPr>
          <w:tcW w:w="3686" w:type="dxa"/>
          <w:vAlign w:val="center"/>
          <w:hideMark/>
        </w:tcPr>
        <w:p w14:paraId="3624D297" w14:textId="77777777" w:rsidR="006A69AF" w:rsidRDefault="006A69AF" w:rsidP="006A69AF">
          <w:pPr>
            <w:pStyle w:val="Header"/>
            <w:spacing w:before="60"/>
            <w:rPr>
              <w:rFonts w:cs="Arial"/>
              <w:b/>
              <w:szCs w:val="22"/>
              <w:lang w:eastAsia="en-US"/>
            </w:rPr>
          </w:pPr>
        </w:p>
      </w:tc>
    </w:tr>
  </w:tbl>
  <w:p w14:paraId="1A19DDD9" w14:textId="77777777" w:rsidR="006A69AF" w:rsidRDefault="006A69AF" w:rsidP="006A69AF">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6A69AF" w14:paraId="6CE7700D" w14:textId="77777777" w:rsidTr="59C1263C">
      <w:tc>
        <w:tcPr>
          <w:tcW w:w="5778" w:type="dxa"/>
          <w:vMerge w:val="restart"/>
          <w:hideMark/>
        </w:tcPr>
        <w:p w14:paraId="44F962FE" w14:textId="1B0895C7" w:rsidR="006A69AF" w:rsidRDefault="59C1263C">
          <w:pPr>
            <w:pStyle w:val="Header"/>
            <w:rPr>
              <w:lang w:eastAsia="en-US"/>
            </w:rPr>
          </w:pPr>
          <w:r>
            <w:rPr>
              <w:noProof/>
            </w:rPr>
            <w:drawing>
              <wp:inline distT="0" distB="0" distL="0" distR="0" wp14:anchorId="045BC6A9" wp14:editId="5DE37C82">
                <wp:extent cx="1086485" cy="652145"/>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86485" cy="652145"/>
                        </a:xfrm>
                        <a:prstGeom prst="rect">
                          <a:avLst/>
                        </a:prstGeom>
                      </pic:spPr>
                    </pic:pic>
                  </a:graphicData>
                </a:graphic>
              </wp:inline>
            </w:drawing>
          </w:r>
        </w:p>
      </w:tc>
      <w:tc>
        <w:tcPr>
          <w:tcW w:w="3686" w:type="dxa"/>
          <w:vAlign w:val="center"/>
          <w:hideMark/>
        </w:tcPr>
        <w:p w14:paraId="2E5779C6" w14:textId="77777777" w:rsidR="006A69AF" w:rsidRDefault="006A69AF">
          <w:pPr>
            <w:pStyle w:val="Header"/>
            <w:rPr>
              <w:b/>
              <w:szCs w:val="22"/>
              <w:lang w:eastAsia="en-US"/>
            </w:rPr>
          </w:pPr>
        </w:p>
      </w:tc>
    </w:tr>
    <w:tr w:rsidR="006A69AF" w14:paraId="635D9C52" w14:textId="77777777" w:rsidTr="59C1263C">
      <w:trPr>
        <w:trHeight w:val="450"/>
      </w:trPr>
      <w:tc>
        <w:tcPr>
          <w:tcW w:w="0" w:type="auto"/>
          <w:vMerge/>
          <w:vAlign w:val="center"/>
          <w:hideMark/>
        </w:tcPr>
        <w:p w14:paraId="05C29BBC" w14:textId="77777777" w:rsidR="006A69AF" w:rsidRDefault="006A69AF">
          <w:pPr>
            <w:rPr>
              <w:sz w:val="24"/>
              <w:lang w:eastAsia="en-US"/>
            </w:rPr>
          </w:pPr>
        </w:p>
      </w:tc>
      <w:tc>
        <w:tcPr>
          <w:tcW w:w="3686" w:type="dxa"/>
          <w:vAlign w:val="center"/>
          <w:hideMark/>
        </w:tcPr>
        <w:p w14:paraId="15DD3C43" w14:textId="77777777" w:rsidR="006A69AF" w:rsidRDefault="006A69AF">
          <w:pPr>
            <w:pStyle w:val="Header"/>
            <w:spacing w:before="60"/>
            <w:rPr>
              <w:rFonts w:cs="Arial"/>
              <w:szCs w:val="22"/>
              <w:lang w:eastAsia="en-US"/>
            </w:rPr>
          </w:pPr>
        </w:p>
      </w:tc>
    </w:tr>
    <w:tr w:rsidR="006A69AF" w14:paraId="6C9096C3" w14:textId="77777777" w:rsidTr="59C1263C">
      <w:trPr>
        <w:trHeight w:val="450"/>
      </w:trPr>
      <w:tc>
        <w:tcPr>
          <w:tcW w:w="0" w:type="auto"/>
          <w:vMerge/>
          <w:vAlign w:val="center"/>
          <w:hideMark/>
        </w:tcPr>
        <w:p w14:paraId="1942E8A8" w14:textId="77777777" w:rsidR="006A69AF" w:rsidRDefault="006A69AF">
          <w:pPr>
            <w:rPr>
              <w:sz w:val="24"/>
              <w:lang w:eastAsia="en-US"/>
            </w:rPr>
          </w:pPr>
        </w:p>
      </w:tc>
      <w:tc>
        <w:tcPr>
          <w:tcW w:w="3686" w:type="dxa"/>
          <w:vAlign w:val="center"/>
          <w:hideMark/>
        </w:tcPr>
        <w:p w14:paraId="36E439F7" w14:textId="77777777" w:rsidR="006A69AF" w:rsidRDefault="006A69AF">
          <w:pPr>
            <w:pStyle w:val="Header"/>
            <w:spacing w:before="60"/>
            <w:rPr>
              <w:rFonts w:cs="Arial"/>
              <w:b/>
              <w:szCs w:val="22"/>
              <w:lang w:eastAsia="en-US"/>
            </w:rPr>
          </w:pPr>
        </w:p>
      </w:tc>
    </w:tr>
  </w:tbl>
  <w:p w14:paraId="01F4B579" w14:textId="77777777" w:rsidR="006A69AF" w:rsidRDefault="006A69AF" w:rsidP="006A69AF">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multilevel"/>
    <w:tmpl w:val="6A24887E"/>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BE6091D"/>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E"/>
    <w:multiLevelType w:val="multilevel"/>
    <w:tmpl w:val="35FA0C1E"/>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BE6091F"/>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0"/>
    <w:multiLevelType w:val="multilevel"/>
    <w:tmpl w:val="35FA0C1E"/>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BE60921"/>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2"/>
    <w:multiLevelType w:val="hybridMultilevel"/>
    <w:tmpl w:val="35FA0C1E"/>
    <w:lvl w:ilvl="0" w:tplc="AA1A4910">
      <w:start w:val="1"/>
      <w:numFmt w:val="bullet"/>
      <w:lvlText w:val="-"/>
      <w:lvlJc w:val="left"/>
      <w:pPr>
        <w:ind w:left="720" w:hanging="360"/>
      </w:pPr>
      <w:rPr>
        <w:rFonts w:ascii="Calibri" w:eastAsia="Calibri" w:hAnsi="Calibri" w:cs="Calibri" w:hint="default"/>
      </w:rPr>
    </w:lvl>
    <w:lvl w:ilvl="1" w:tplc="4C9A27D4">
      <w:start w:val="1"/>
      <w:numFmt w:val="bullet"/>
      <w:lvlText w:val="o"/>
      <w:lvlJc w:val="left"/>
      <w:pPr>
        <w:ind w:left="1440" w:hanging="360"/>
      </w:pPr>
      <w:rPr>
        <w:rFonts w:ascii="Courier New" w:hAnsi="Courier New" w:cs="Courier New" w:hint="default"/>
      </w:rPr>
    </w:lvl>
    <w:lvl w:ilvl="2" w:tplc="68A4FA10">
      <w:start w:val="1"/>
      <w:numFmt w:val="bullet"/>
      <w:lvlText w:val=""/>
      <w:lvlJc w:val="left"/>
      <w:pPr>
        <w:ind w:left="2160" w:hanging="360"/>
      </w:pPr>
      <w:rPr>
        <w:rFonts w:ascii="Wingdings" w:hAnsi="Wingdings" w:hint="default"/>
      </w:rPr>
    </w:lvl>
    <w:lvl w:ilvl="3" w:tplc="ED9ADD2C">
      <w:start w:val="1"/>
      <w:numFmt w:val="bullet"/>
      <w:lvlText w:val=""/>
      <w:lvlJc w:val="left"/>
      <w:pPr>
        <w:ind w:left="2880" w:hanging="360"/>
      </w:pPr>
      <w:rPr>
        <w:rFonts w:ascii="Symbol" w:hAnsi="Symbol" w:hint="default"/>
      </w:rPr>
    </w:lvl>
    <w:lvl w:ilvl="4" w:tplc="7304F93A">
      <w:start w:val="1"/>
      <w:numFmt w:val="bullet"/>
      <w:lvlText w:val="o"/>
      <w:lvlJc w:val="left"/>
      <w:pPr>
        <w:ind w:left="3600" w:hanging="360"/>
      </w:pPr>
      <w:rPr>
        <w:rFonts w:ascii="Courier New" w:hAnsi="Courier New" w:cs="Courier New" w:hint="default"/>
      </w:rPr>
    </w:lvl>
    <w:lvl w:ilvl="5" w:tplc="D76A81D2">
      <w:start w:val="1"/>
      <w:numFmt w:val="bullet"/>
      <w:lvlText w:val=""/>
      <w:lvlJc w:val="left"/>
      <w:pPr>
        <w:ind w:left="4320" w:hanging="360"/>
      </w:pPr>
      <w:rPr>
        <w:rFonts w:ascii="Wingdings" w:hAnsi="Wingdings" w:hint="default"/>
      </w:rPr>
    </w:lvl>
    <w:lvl w:ilvl="6" w:tplc="F7029DF4">
      <w:start w:val="1"/>
      <w:numFmt w:val="bullet"/>
      <w:lvlText w:val=""/>
      <w:lvlJc w:val="left"/>
      <w:pPr>
        <w:ind w:left="5040" w:hanging="360"/>
      </w:pPr>
      <w:rPr>
        <w:rFonts w:ascii="Symbol" w:hAnsi="Symbol" w:hint="default"/>
      </w:rPr>
    </w:lvl>
    <w:lvl w:ilvl="7" w:tplc="387428BE">
      <w:start w:val="1"/>
      <w:numFmt w:val="bullet"/>
      <w:lvlText w:val="o"/>
      <w:lvlJc w:val="left"/>
      <w:pPr>
        <w:ind w:left="5760" w:hanging="360"/>
      </w:pPr>
      <w:rPr>
        <w:rFonts w:ascii="Courier New" w:hAnsi="Courier New" w:cs="Courier New" w:hint="default"/>
      </w:rPr>
    </w:lvl>
    <w:lvl w:ilvl="8" w:tplc="7688E1EC">
      <w:start w:val="1"/>
      <w:numFmt w:val="bullet"/>
      <w:lvlText w:val=""/>
      <w:lvlJc w:val="left"/>
      <w:pPr>
        <w:ind w:left="6480" w:hanging="360"/>
      </w:pPr>
      <w:rPr>
        <w:rFonts w:ascii="Wingdings" w:hAnsi="Wingdings" w:hint="default"/>
      </w:rPr>
    </w:lvl>
  </w:abstractNum>
  <w:abstractNum w:abstractNumId="12" w15:restartNumberingAfterBreak="0">
    <w:nsid w:val="7BE60923"/>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hybridMultilevel"/>
    <w:tmpl w:val="35FA0C1E"/>
    <w:lvl w:ilvl="0" w:tplc="DFF20A98">
      <w:start w:val="1"/>
      <w:numFmt w:val="bullet"/>
      <w:lvlText w:val="-"/>
      <w:lvlJc w:val="left"/>
      <w:pPr>
        <w:ind w:left="720" w:hanging="360"/>
      </w:pPr>
      <w:rPr>
        <w:rFonts w:ascii="Calibri" w:eastAsia="Calibri" w:hAnsi="Calibri" w:cs="Calibri" w:hint="default"/>
      </w:rPr>
    </w:lvl>
    <w:lvl w:ilvl="1" w:tplc="AD540092">
      <w:start w:val="1"/>
      <w:numFmt w:val="bullet"/>
      <w:lvlText w:val="o"/>
      <w:lvlJc w:val="left"/>
      <w:pPr>
        <w:ind w:left="1440" w:hanging="360"/>
      </w:pPr>
      <w:rPr>
        <w:rFonts w:ascii="Courier New" w:hAnsi="Courier New" w:cs="Courier New" w:hint="default"/>
      </w:rPr>
    </w:lvl>
    <w:lvl w:ilvl="2" w:tplc="328A6164">
      <w:start w:val="1"/>
      <w:numFmt w:val="bullet"/>
      <w:lvlText w:val=""/>
      <w:lvlJc w:val="left"/>
      <w:pPr>
        <w:ind w:left="2160" w:hanging="360"/>
      </w:pPr>
      <w:rPr>
        <w:rFonts w:ascii="Wingdings" w:hAnsi="Wingdings" w:hint="default"/>
      </w:rPr>
    </w:lvl>
    <w:lvl w:ilvl="3" w:tplc="B6823EA2">
      <w:start w:val="1"/>
      <w:numFmt w:val="bullet"/>
      <w:lvlText w:val=""/>
      <w:lvlJc w:val="left"/>
      <w:pPr>
        <w:ind w:left="2880" w:hanging="360"/>
      </w:pPr>
      <w:rPr>
        <w:rFonts w:ascii="Symbol" w:hAnsi="Symbol" w:hint="default"/>
      </w:rPr>
    </w:lvl>
    <w:lvl w:ilvl="4" w:tplc="18D035BA">
      <w:start w:val="1"/>
      <w:numFmt w:val="bullet"/>
      <w:lvlText w:val="o"/>
      <w:lvlJc w:val="left"/>
      <w:pPr>
        <w:ind w:left="3600" w:hanging="360"/>
      </w:pPr>
      <w:rPr>
        <w:rFonts w:ascii="Courier New" w:hAnsi="Courier New" w:cs="Courier New" w:hint="default"/>
      </w:rPr>
    </w:lvl>
    <w:lvl w:ilvl="5" w:tplc="91DE61BE">
      <w:start w:val="1"/>
      <w:numFmt w:val="bullet"/>
      <w:lvlText w:val=""/>
      <w:lvlJc w:val="left"/>
      <w:pPr>
        <w:ind w:left="4320" w:hanging="360"/>
      </w:pPr>
      <w:rPr>
        <w:rFonts w:ascii="Wingdings" w:hAnsi="Wingdings" w:hint="default"/>
      </w:rPr>
    </w:lvl>
    <w:lvl w:ilvl="6" w:tplc="51221D72">
      <w:start w:val="1"/>
      <w:numFmt w:val="bullet"/>
      <w:lvlText w:val=""/>
      <w:lvlJc w:val="left"/>
      <w:pPr>
        <w:ind w:left="5040" w:hanging="360"/>
      </w:pPr>
      <w:rPr>
        <w:rFonts w:ascii="Symbol" w:hAnsi="Symbol" w:hint="default"/>
      </w:rPr>
    </w:lvl>
    <w:lvl w:ilvl="7" w:tplc="059EBC18">
      <w:start w:val="1"/>
      <w:numFmt w:val="bullet"/>
      <w:lvlText w:val="o"/>
      <w:lvlJc w:val="left"/>
      <w:pPr>
        <w:ind w:left="5760" w:hanging="360"/>
      </w:pPr>
      <w:rPr>
        <w:rFonts w:ascii="Courier New" w:hAnsi="Courier New" w:cs="Courier New" w:hint="default"/>
      </w:rPr>
    </w:lvl>
    <w:lvl w:ilvl="8" w:tplc="62A83CC2">
      <w:start w:val="1"/>
      <w:numFmt w:val="bullet"/>
      <w:lvlText w:val=""/>
      <w:lvlJc w:val="left"/>
      <w:pPr>
        <w:ind w:left="6480" w:hanging="360"/>
      </w:pPr>
      <w:rPr>
        <w:rFonts w:ascii="Wingdings" w:hAnsi="Wingdings" w:hint="default"/>
      </w:rPr>
    </w:lvl>
  </w:abstractNum>
  <w:abstractNum w:abstractNumId="14" w15:restartNumberingAfterBreak="0">
    <w:nsid w:val="7BE60925"/>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6"/>
    <w:multiLevelType w:val="hybridMultilevel"/>
    <w:tmpl w:val="35FA0C1E"/>
    <w:lvl w:ilvl="0" w:tplc="4C920470">
      <w:start w:val="1"/>
      <w:numFmt w:val="bullet"/>
      <w:lvlText w:val="-"/>
      <w:lvlJc w:val="left"/>
      <w:pPr>
        <w:ind w:left="720" w:hanging="360"/>
      </w:pPr>
      <w:rPr>
        <w:rFonts w:ascii="Calibri" w:eastAsia="Calibri" w:hAnsi="Calibri" w:cs="Calibri" w:hint="default"/>
      </w:rPr>
    </w:lvl>
    <w:lvl w:ilvl="1" w:tplc="B606AEBC">
      <w:start w:val="1"/>
      <w:numFmt w:val="bullet"/>
      <w:lvlText w:val="o"/>
      <w:lvlJc w:val="left"/>
      <w:pPr>
        <w:ind w:left="1440" w:hanging="360"/>
      </w:pPr>
      <w:rPr>
        <w:rFonts w:ascii="Courier New" w:hAnsi="Courier New" w:cs="Courier New" w:hint="default"/>
      </w:rPr>
    </w:lvl>
    <w:lvl w:ilvl="2" w:tplc="FE3AA7FA">
      <w:start w:val="1"/>
      <w:numFmt w:val="bullet"/>
      <w:lvlText w:val=""/>
      <w:lvlJc w:val="left"/>
      <w:pPr>
        <w:ind w:left="2160" w:hanging="360"/>
      </w:pPr>
      <w:rPr>
        <w:rFonts w:ascii="Wingdings" w:hAnsi="Wingdings" w:hint="default"/>
      </w:rPr>
    </w:lvl>
    <w:lvl w:ilvl="3" w:tplc="994EC5FE">
      <w:start w:val="1"/>
      <w:numFmt w:val="bullet"/>
      <w:lvlText w:val=""/>
      <w:lvlJc w:val="left"/>
      <w:pPr>
        <w:ind w:left="2880" w:hanging="360"/>
      </w:pPr>
      <w:rPr>
        <w:rFonts w:ascii="Symbol" w:hAnsi="Symbol" w:hint="default"/>
      </w:rPr>
    </w:lvl>
    <w:lvl w:ilvl="4" w:tplc="3D78A8C6">
      <w:start w:val="1"/>
      <w:numFmt w:val="bullet"/>
      <w:lvlText w:val="o"/>
      <w:lvlJc w:val="left"/>
      <w:pPr>
        <w:ind w:left="3600" w:hanging="360"/>
      </w:pPr>
      <w:rPr>
        <w:rFonts w:ascii="Courier New" w:hAnsi="Courier New" w:cs="Courier New" w:hint="default"/>
      </w:rPr>
    </w:lvl>
    <w:lvl w:ilvl="5" w:tplc="60E82486">
      <w:start w:val="1"/>
      <w:numFmt w:val="bullet"/>
      <w:lvlText w:val=""/>
      <w:lvlJc w:val="left"/>
      <w:pPr>
        <w:ind w:left="4320" w:hanging="360"/>
      </w:pPr>
      <w:rPr>
        <w:rFonts w:ascii="Wingdings" w:hAnsi="Wingdings" w:hint="default"/>
      </w:rPr>
    </w:lvl>
    <w:lvl w:ilvl="6" w:tplc="A7AC265C">
      <w:start w:val="1"/>
      <w:numFmt w:val="bullet"/>
      <w:lvlText w:val=""/>
      <w:lvlJc w:val="left"/>
      <w:pPr>
        <w:ind w:left="5040" w:hanging="360"/>
      </w:pPr>
      <w:rPr>
        <w:rFonts w:ascii="Symbol" w:hAnsi="Symbol" w:hint="default"/>
      </w:rPr>
    </w:lvl>
    <w:lvl w:ilvl="7" w:tplc="051EC064">
      <w:start w:val="1"/>
      <w:numFmt w:val="bullet"/>
      <w:lvlText w:val="o"/>
      <w:lvlJc w:val="left"/>
      <w:pPr>
        <w:ind w:left="5760" w:hanging="360"/>
      </w:pPr>
      <w:rPr>
        <w:rFonts w:ascii="Courier New" w:hAnsi="Courier New" w:cs="Courier New" w:hint="default"/>
      </w:rPr>
    </w:lvl>
    <w:lvl w:ilvl="8" w:tplc="5B44C5A0">
      <w:start w:val="1"/>
      <w:numFmt w:val="bullet"/>
      <w:lvlText w:val=""/>
      <w:lvlJc w:val="left"/>
      <w:pPr>
        <w:ind w:left="6480" w:hanging="360"/>
      </w:pPr>
      <w:rPr>
        <w:rFonts w:ascii="Wingdings" w:hAnsi="Wingdings" w:hint="default"/>
      </w:rPr>
    </w:lvl>
  </w:abstractNum>
  <w:abstractNum w:abstractNumId="16" w15:restartNumberingAfterBreak="0">
    <w:nsid w:val="7BE60927"/>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multilevel"/>
    <w:tmpl w:val="9236A068"/>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E457D"/>
    <w:rsid w:val="002945C5"/>
    <w:rsid w:val="00310B86"/>
    <w:rsid w:val="003559C9"/>
    <w:rsid w:val="00401D28"/>
    <w:rsid w:val="00591C82"/>
    <w:rsid w:val="006A69AF"/>
    <w:rsid w:val="00740581"/>
    <w:rsid w:val="00C338A5"/>
    <w:rsid w:val="00C77673"/>
    <w:rsid w:val="00F05951"/>
    <w:rsid w:val="03B27480"/>
    <w:rsid w:val="0481572E"/>
    <w:rsid w:val="0535E2EF"/>
    <w:rsid w:val="09A1EF6C"/>
    <w:rsid w:val="0E4AD96E"/>
    <w:rsid w:val="0E6E5F38"/>
    <w:rsid w:val="0F255B83"/>
    <w:rsid w:val="1450C37A"/>
    <w:rsid w:val="148AF9E1"/>
    <w:rsid w:val="1BF9295C"/>
    <w:rsid w:val="1C3645A8"/>
    <w:rsid w:val="24399012"/>
    <w:rsid w:val="27AABB41"/>
    <w:rsid w:val="3AC6E2E6"/>
    <w:rsid w:val="3FE89052"/>
    <w:rsid w:val="404C9E90"/>
    <w:rsid w:val="479C24E9"/>
    <w:rsid w:val="4B5A5A60"/>
    <w:rsid w:val="4CC0B50B"/>
    <w:rsid w:val="4D5E41EC"/>
    <w:rsid w:val="508A7091"/>
    <w:rsid w:val="555E838C"/>
    <w:rsid w:val="57F51896"/>
    <w:rsid w:val="59C1263C"/>
    <w:rsid w:val="5CCBFC4D"/>
    <w:rsid w:val="5E4BA885"/>
    <w:rsid w:val="6016671D"/>
    <w:rsid w:val="6FF62432"/>
    <w:rsid w:val="7CD4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502F13"/>
  <w15:chartTrackingRefBased/>
  <w15:docId w15:val="{CA16E80E-0AFE-4EFE-A0C3-2CE1E7BF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spacing w:after="160" w:line="254" w:lineRule="auto"/>
      <w:ind w:left="720"/>
      <w:contextualSpacing/>
    </w:pPr>
    <w:rPr>
      <w:rFonts w:ascii="Calibri" w:eastAsia="Calibri" w:hAnsi="Calibri"/>
      <w:szCs w:val="22"/>
      <w:lang w:eastAsia="en-US"/>
    </w:rPr>
  </w:style>
  <w:style w:type="paragraph" w:styleId="BalloonText">
    <w:name w:val="Balloon Text"/>
    <w:basedOn w:val="Normal"/>
    <w:link w:val="BalloonTextChar"/>
    <w:rsid w:val="003559C9"/>
    <w:rPr>
      <w:rFonts w:ascii="Segoe UI" w:hAnsi="Segoe UI" w:cs="Segoe UI"/>
      <w:sz w:val="18"/>
      <w:szCs w:val="18"/>
    </w:rPr>
  </w:style>
  <w:style w:type="character" w:customStyle="1" w:styleId="BalloonTextChar">
    <w:name w:val="Balloon Text Char"/>
    <w:basedOn w:val="DefaultParagraphFont"/>
    <w:link w:val="BalloonText"/>
    <w:rsid w:val="003559C9"/>
    <w:rPr>
      <w:rFonts w:ascii="Segoe UI" w:hAnsi="Segoe UI" w:cs="Segoe UI"/>
      <w:sz w:val="18"/>
      <w:szCs w:val="18"/>
    </w:rPr>
  </w:style>
  <w:style w:type="character" w:styleId="CommentReference">
    <w:name w:val="annotation reference"/>
    <w:basedOn w:val="DefaultParagraphFont"/>
    <w:rsid w:val="00401D28"/>
    <w:rPr>
      <w:sz w:val="16"/>
      <w:szCs w:val="16"/>
    </w:rPr>
  </w:style>
  <w:style w:type="paragraph" w:styleId="CommentText">
    <w:name w:val="annotation text"/>
    <w:basedOn w:val="Normal"/>
    <w:link w:val="CommentTextChar"/>
    <w:rsid w:val="00401D28"/>
    <w:rPr>
      <w:sz w:val="20"/>
    </w:rPr>
  </w:style>
  <w:style w:type="character" w:customStyle="1" w:styleId="CommentTextChar">
    <w:name w:val="Comment Text Char"/>
    <w:basedOn w:val="DefaultParagraphFont"/>
    <w:link w:val="CommentText"/>
    <w:rsid w:val="00401D28"/>
    <w:rPr>
      <w:rFonts w:ascii="Arial" w:hAnsi="Arial"/>
    </w:rPr>
  </w:style>
  <w:style w:type="paragraph" w:styleId="CommentSubject">
    <w:name w:val="annotation subject"/>
    <w:basedOn w:val="CommentText"/>
    <w:next w:val="CommentText"/>
    <w:link w:val="CommentSubjectChar"/>
    <w:rsid w:val="00401D28"/>
    <w:rPr>
      <w:b/>
      <w:bCs/>
    </w:rPr>
  </w:style>
  <w:style w:type="character" w:customStyle="1" w:styleId="CommentSubjectChar">
    <w:name w:val="Comment Subject Char"/>
    <w:basedOn w:val="CommentTextChar"/>
    <w:link w:val="CommentSubject"/>
    <w:rsid w:val="00401D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11" ma:contentTypeDescription="Create a new document." ma:contentTypeScope="" ma:versionID="24fb0489b81e3bb546fb4491470dae3c">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f2ac23759a7aa08f8d676e621393be5d"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B5E4D-62B1-4D60-8FED-73E889A08D1F}">
  <ds:schemaRefs>
    <ds:schemaRef ds:uri="http://schemas.microsoft.com/sharepoint/v3/contenttype/forms"/>
  </ds:schemaRefs>
</ds:datastoreItem>
</file>

<file path=customXml/itemProps2.xml><?xml version="1.0" encoding="utf-8"?>
<ds:datastoreItem xmlns:ds="http://schemas.openxmlformats.org/officeDocument/2006/customXml" ds:itemID="{6C939FF1-A7B8-429E-BA66-D6E5BAA85848}">
  <ds:schemaRefs>
    <ds:schemaRef ds:uri="http://schemas.microsoft.com/office/2006/metadata/properties"/>
    <ds:schemaRef ds:uri="http://schemas.microsoft.com/office/2006/documentManagement/types"/>
    <ds:schemaRef ds:uri="http://purl.org/dc/terms/"/>
    <ds:schemaRef ds:uri="9c690c90-9711-4366-b1ed-ea3dbfcf7365"/>
    <ds:schemaRef ds:uri="http://purl.org/dc/elements/1.1/"/>
    <ds:schemaRef ds:uri="http://purl.org/dc/dcmitype/"/>
    <ds:schemaRef ds:uri="http://schemas.microsoft.com/office/infopath/2007/PartnerControls"/>
    <ds:schemaRef ds:uri="http://schemas.openxmlformats.org/package/2006/metadata/core-properties"/>
    <ds:schemaRef ds:uri="0cda5439-da3e-4e6d-8c4b-6c8568aeffe9"/>
    <ds:schemaRef ds:uri="http://www.w3.org/XML/1998/namespace"/>
  </ds:schemaRefs>
</ds:datastoreItem>
</file>

<file path=customXml/itemProps3.xml><?xml version="1.0" encoding="utf-8"?>
<ds:datastoreItem xmlns:ds="http://schemas.openxmlformats.org/officeDocument/2006/customXml" ds:itemID="{783CE487-5BC4-4B1F-8C56-CC2C2977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2468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3</cp:revision>
  <cp:lastPrinted>2003-03-04T15:39:00Z</cp:lastPrinted>
  <dcterms:created xsi:type="dcterms:W3CDTF">2021-01-07T18:40:00Z</dcterms:created>
  <dcterms:modified xsi:type="dcterms:W3CDTF">2021-01-07T18:40:00Z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Resources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Richard Kember</vt:lpwstr>
  </property>
  <property fmtid="{D5CDD505-2E9C-101B-9397-08002B2CF9AE}" pid="8" name="MeetingContact_2">
    <vt:lpwstr>richard.kember@local.gov.uk  /   07786 542 754</vt:lpwstr>
  </property>
  <property fmtid="{D5CDD505-2E9C-101B-9397-08002B2CF9AE}" pid="9" name="MeetingDate">
    <vt:lpwstr>Tuesday, 17 November 2020</vt:lpwstr>
  </property>
  <property fmtid="{D5CDD505-2E9C-101B-9397-08002B2CF9AE}" pid="10" name="MeetingDateLegal">
    <vt:lpwstr>Tuesday, 17th November, 2020</vt:lpwstr>
  </property>
  <property fmtid="{D5CDD505-2E9C-101B-9397-08002B2CF9AE}" pid="11" name="MeetingLocation">
    <vt:lpwstr>Westminster Room, 8th Floor, 18 Smith Square, London, SW1P 3HZ</vt:lpwstr>
  </property>
  <property fmtid="{D5CDD505-2E9C-101B-9397-08002B2CF9AE}" pid="12" name="MeetingTime">
    <vt:lpwstr>2.00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Tuesday, 2 March 2021</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0x0101009C2C5E6088906246BB5B11CE006FDB4C</vt:lpwstr>
  </property>
</Properties>
</file>